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73E7" w:rsidTr="003373E7">
        <w:tc>
          <w:tcPr>
            <w:tcW w:w="4672" w:type="dxa"/>
          </w:tcPr>
          <w:p w:rsidR="003373E7" w:rsidRDefault="003373E7" w:rsidP="003373E7">
            <w:bookmarkStart w:id="0" w:name="_Toc465762631"/>
          </w:p>
        </w:tc>
        <w:tc>
          <w:tcPr>
            <w:tcW w:w="4673" w:type="dxa"/>
          </w:tcPr>
          <w:p w:rsidR="003373E7" w:rsidRPr="00B94C8D" w:rsidRDefault="003373E7" w:rsidP="00AD7515">
            <w:pPr>
              <w:spacing w:after="0" w:line="240" w:lineRule="auto"/>
              <w:ind w:left="318"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1" w:name="_GoBack"/>
            <w:bookmarkEnd w:id="1"/>
          </w:p>
        </w:tc>
      </w:tr>
    </w:tbl>
    <w:p w:rsidR="003373E7" w:rsidRDefault="003373E7" w:rsidP="003373E7"/>
    <w:p w:rsidR="003373E7" w:rsidRDefault="003373E7" w:rsidP="00E81CF8">
      <w:pPr>
        <w:pStyle w:val="1"/>
      </w:pPr>
      <w:r w:rsidRPr="007A0398">
        <w:t>Инструкция</w:t>
      </w:r>
    </w:p>
    <w:p w:rsidR="00507BF0" w:rsidRDefault="003373E7" w:rsidP="00E81CF8">
      <w:pPr>
        <w:pStyle w:val="1"/>
      </w:pPr>
      <w:r w:rsidRPr="007A0398">
        <w:t xml:space="preserve">для общественных наблюдателей </w:t>
      </w:r>
      <w:r w:rsidR="00E81CF8" w:rsidRPr="005C4011">
        <w:t xml:space="preserve">по вопросам изучения порядка </w:t>
      </w:r>
    </w:p>
    <w:p w:rsidR="003373E7" w:rsidRPr="00E81CF8" w:rsidRDefault="00507BF0" w:rsidP="00E81CF8">
      <w:pPr>
        <w:pStyle w:val="1"/>
      </w:pPr>
      <w:r>
        <w:t>при проведении</w:t>
      </w:r>
      <w:r w:rsidR="00E81CF8">
        <w:t xml:space="preserve"> </w:t>
      </w:r>
      <w:r w:rsidR="00E624FE">
        <w:t>ГИА</w:t>
      </w:r>
      <w:r w:rsidR="00E81CF8" w:rsidRPr="005F42A8">
        <w:t xml:space="preserve"> </w:t>
      </w:r>
      <w:r w:rsidR="003373E7" w:rsidRPr="007A0398">
        <w:t>в</w:t>
      </w:r>
      <w:bookmarkEnd w:id="0"/>
      <w:r w:rsidR="0069467F">
        <w:t xml:space="preserve"> </w:t>
      </w:r>
      <w:r w:rsidR="003373E7">
        <w:t>пункте проведения экзаменов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7FAD" w:rsidRDefault="003373E7" w:rsidP="00D57FAD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ации, получивших аккредитацию в соответствии с </w:t>
      </w:r>
      <w:r w:rsidR="0069467F">
        <w:rPr>
          <w:rFonts w:ascii="Times New Roman" w:eastAsia="Calibri" w:hAnsi="Times New Roman" w:cs="Times New Roman"/>
          <w:sz w:val="26"/>
          <w:szCs w:val="26"/>
        </w:rPr>
        <w:t xml:space="preserve">Порядком аккредитации граждан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качестве общественных наблюдателей при проведении государственной итоговой аттестации 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072D08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м программам основного общего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>среднего общего образования, всеро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ссийской олимпиады школьников и </w:t>
      </w:r>
      <w:r w:rsidR="00B25063">
        <w:rPr>
          <w:rFonts w:ascii="Times New Roman" w:eastAsia="Calibri" w:hAnsi="Times New Roman" w:cs="Times New Roman"/>
          <w:sz w:val="26"/>
          <w:szCs w:val="26"/>
        </w:rPr>
        <w:t>олимпиад школьников (утвержден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приказом </w:t>
      </w:r>
      <w:proofErr w:type="spellStart"/>
      <w:r w:rsidRPr="00072D08">
        <w:rPr>
          <w:rFonts w:ascii="Times New Roman" w:eastAsia="Calibri" w:hAnsi="Times New Roman" w:cs="Times New Roman"/>
          <w:sz w:val="26"/>
          <w:szCs w:val="26"/>
        </w:rPr>
        <w:t>Мин</w:t>
      </w:r>
      <w:r w:rsidR="003C2529">
        <w:rPr>
          <w:rFonts w:ascii="Times New Roman" w:eastAsia="Calibri" w:hAnsi="Times New Roman" w:cs="Times New Roman"/>
          <w:sz w:val="26"/>
          <w:szCs w:val="26"/>
        </w:rPr>
        <w:t>обрнауки</w:t>
      </w:r>
      <w:proofErr w:type="spellEnd"/>
      <w:r w:rsidR="003C2529"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 </w:t>
      </w:r>
      <w:r w:rsidRPr="00072D08">
        <w:rPr>
          <w:rFonts w:ascii="Times New Roman" w:eastAsia="Calibri" w:hAnsi="Times New Roman" w:cs="Times New Roman"/>
          <w:sz w:val="26"/>
          <w:szCs w:val="26"/>
        </w:rPr>
        <w:t>491</w:t>
      </w:r>
      <w:r w:rsidR="00B25063">
        <w:rPr>
          <w:rFonts w:ascii="Times New Roman" w:eastAsia="Calibri" w:hAnsi="Times New Roman" w:cs="Times New Roman"/>
          <w:sz w:val="26"/>
          <w:szCs w:val="26"/>
        </w:rPr>
        <w:t>)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,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планирующих осуществлять общественное наблюдение при проведении ГИА 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624FE">
        <w:rPr>
          <w:rFonts w:ascii="Times New Roman" w:eastAsia="Calibri" w:hAnsi="Times New Roman" w:cs="Times New Roman"/>
          <w:sz w:val="26"/>
          <w:szCs w:val="26"/>
        </w:rPr>
        <w:t xml:space="preserve">пункте проведения экзамена (далее – </w:t>
      </w:r>
      <w:r w:rsidR="00E624FE" w:rsidRPr="00072D08">
        <w:rPr>
          <w:rFonts w:ascii="Times New Roman" w:eastAsia="Calibri" w:hAnsi="Times New Roman" w:cs="Times New Roman"/>
          <w:sz w:val="26"/>
          <w:szCs w:val="26"/>
        </w:rPr>
        <w:t>ППЭ</w:t>
      </w:r>
      <w:r w:rsidR="00E624FE">
        <w:rPr>
          <w:rFonts w:ascii="Times New Roman" w:eastAsia="Calibri" w:hAnsi="Times New Roman" w:cs="Times New Roman"/>
          <w:sz w:val="26"/>
          <w:szCs w:val="26"/>
        </w:rPr>
        <w:t>)</w:t>
      </w:r>
      <w:r w:rsidR="00D57FA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73E7" w:rsidRDefault="00D57FAD" w:rsidP="00DE72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струкция разработана на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основе нормативных правовых актов</w:t>
      </w:r>
      <w:r w:rsidR="007D791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7D7914">
        <w:rPr>
          <w:rFonts w:ascii="Times New Roman" w:eastAsia="Calibri" w:hAnsi="Times New Roman" w:cs="Times New Roman"/>
          <w:sz w:val="26"/>
          <w:szCs w:val="26"/>
        </w:rPr>
        <w:t>ции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методических документов </w:t>
      </w:r>
      <w:proofErr w:type="spellStart"/>
      <w:r w:rsidR="003373E7" w:rsidRPr="00072D0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="003373E7" w:rsidRPr="00072D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E0B01" w:rsidRPr="00DE72E4" w:rsidRDefault="005E0B01" w:rsidP="00DE72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3E7" w:rsidRPr="00DE72E4" w:rsidRDefault="003373E7" w:rsidP="00DE72E4">
      <w:pPr>
        <w:pStyle w:val="2"/>
      </w:pPr>
      <w:bookmarkStart w:id="2" w:name="_Toc465762632"/>
      <w:r w:rsidRPr="007A0398">
        <w:t>Общие положения</w:t>
      </w:r>
      <w:bookmarkEnd w:id="2"/>
    </w:p>
    <w:p w:rsidR="00226CC5" w:rsidRDefault="00226CC5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6CC5" w:rsidRDefault="00226CC5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омочий и обязанностей, часть из которых представлена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данной инструкции. </w:t>
      </w:r>
    </w:p>
    <w:p w:rsidR="00BE36C4" w:rsidRDefault="00BE36C4" w:rsidP="00BE36C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C03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обязан соблюдать </w:t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 (утвержден приказом Министерства просв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ещения Российской Федерации и Федеральной службы по надзору в сфере образования и науки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>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>190/1512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проведения государственной итоговой аттестации по образовательным программам основного общего образования (утвержден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C03">
        <w:rPr>
          <w:rFonts w:ascii="Times New Roman" w:eastAsia="Times New Roman" w:hAnsi="Times New Roman" w:cs="Times New Roman"/>
          <w:sz w:val="26"/>
          <w:szCs w:val="26"/>
          <w:lang w:eastAsia="ru-RU"/>
        </w:rPr>
        <w:t>189/1513).</w:t>
      </w:r>
    </w:p>
    <w:p w:rsidR="009640B8" w:rsidRDefault="00226CC5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рамках подготовки к проведению ЕГЭ, ГВЭ </w:t>
      </w:r>
      <w:r w:rsidR="009640B8">
        <w:rPr>
          <w:rFonts w:ascii="Times New Roman" w:eastAsia="Calibri" w:hAnsi="Times New Roman" w:cs="Times New Roman"/>
          <w:sz w:val="26"/>
          <w:szCs w:val="26"/>
        </w:rPr>
        <w:t>обязан:</w:t>
      </w:r>
    </w:p>
    <w:p w:rsidR="00B06FEA" w:rsidRPr="009640B8" w:rsidRDefault="00BE36C4" w:rsidP="009640B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заблаговременно ознакомиться с П</w:t>
      </w:r>
      <w:r w:rsidR="00F64BE7" w:rsidRPr="009640B8">
        <w:rPr>
          <w:rFonts w:ascii="Times New Roman" w:eastAsia="Calibri" w:hAnsi="Times New Roman" w:cs="Times New Roman"/>
          <w:sz w:val="26"/>
          <w:szCs w:val="26"/>
        </w:rPr>
        <w:t>орядком проведения ГИА, с правами и обязанностями общественного наблюдателя, с методическими рекомендациями и инструктивными материалами по процедуре проведения ГИА в ППЭ, обработке материалов ГИА, рассмотрения апелляций;</w:t>
      </w:r>
    </w:p>
    <w:p w:rsidR="00B06FEA" w:rsidRPr="009640B8" w:rsidRDefault="00BE36C4" w:rsidP="009640B8">
      <w:pPr>
        <w:tabs>
          <w:tab w:val="num" w:pos="720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соблюдать П</w:t>
      </w:r>
      <w:r w:rsidR="009640B8" w:rsidRPr="009640B8">
        <w:rPr>
          <w:rFonts w:ascii="Times New Roman" w:eastAsia="Calibri" w:hAnsi="Times New Roman" w:cs="Times New Roman"/>
          <w:sz w:val="26"/>
          <w:szCs w:val="26"/>
        </w:rPr>
        <w:t xml:space="preserve">орядок проведения ГИА </w:t>
      </w:r>
      <w:r w:rsidR="00F64BE7" w:rsidRPr="009640B8">
        <w:rPr>
          <w:rFonts w:ascii="Times New Roman" w:eastAsia="Calibri" w:hAnsi="Times New Roman" w:cs="Times New Roman"/>
          <w:sz w:val="26"/>
          <w:szCs w:val="26"/>
        </w:rPr>
        <w:t>при выполнении функций общественного наблюдателя;</w:t>
      </w:r>
    </w:p>
    <w:p w:rsidR="00B06FEA" w:rsidRPr="009640B8" w:rsidRDefault="00F64BE7" w:rsidP="009640B8">
      <w:pPr>
        <w:tabs>
          <w:tab w:val="num" w:pos="720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0B8">
        <w:rPr>
          <w:rFonts w:ascii="Times New Roman" w:eastAsia="Calibri" w:hAnsi="Times New Roman" w:cs="Times New Roman"/>
          <w:sz w:val="26"/>
          <w:szCs w:val="26"/>
        </w:rPr>
        <w:t>осуществлять свои полномочия только в сроки и в местах, указанных в удостоверении общественного наблюдателя;</w:t>
      </w:r>
    </w:p>
    <w:p w:rsidR="00B06FEA" w:rsidRPr="009640B8" w:rsidRDefault="009640B8" w:rsidP="009640B8">
      <w:pPr>
        <w:tabs>
          <w:tab w:val="num" w:pos="720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40B8">
        <w:rPr>
          <w:rFonts w:ascii="Times New Roman" w:eastAsia="Calibri" w:hAnsi="Times New Roman" w:cs="Times New Roman"/>
          <w:sz w:val="26"/>
          <w:szCs w:val="26"/>
        </w:rPr>
        <w:t xml:space="preserve">соблюдать этические нормы поведения </w:t>
      </w:r>
      <w:r w:rsidR="00F64BE7" w:rsidRPr="009640B8">
        <w:rPr>
          <w:rFonts w:ascii="Times New Roman" w:eastAsia="Calibri" w:hAnsi="Times New Roman" w:cs="Times New Roman"/>
          <w:sz w:val="26"/>
          <w:szCs w:val="26"/>
        </w:rPr>
        <w:t>при выполнении функций общественного наблюдателя.</w:t>
      </w:r>
    </w:p>
    <w:p w:rsidR="003373E7" w:rsidRPr="00072D08" w:rsidRDefault="003373E7" w:rsidP="00711D1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В</w:t>
      </w:r>
      <w:r w:rsidR="00BE36C4">
        <w:rPr>
          <w:rFonts w:ascii="Times New Roman" w:eastAsia="Calibri" w:hAnsi="Times New Roman" w:cs="Times New Roman"/>
          <w:sz w:val="26"/>
          <w:szCs w:val="26"/>
        </w:rPr>
        <w:t xml:space="preserve"> целях обеспечения соблюдения П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орядка проведения </w:t>
      </w:r>
      <w:r w:rsidR="00BE36C4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226CC5" w:rsidRDefault="003373E7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lastRenderedPageBreak/>
        <w:t>при предъявлении докумен</w:t>
      </w:r>
      <w:r w:rsidR="00711D13">
        <w:rPr>
          <w:rFonts w:ascii="Times New Roman" w:eastAsia="Calibri" w:hAnsi="Times New Roman" w:cs="Times New Roman"/>
          <w:sz w:val="26"/>
          <w:szCs w:val="26"/>
        </w:rPr>
        <w:t>та, удостоверяющего личность,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D08">
        <w:rPr>
          <w:rFonts w:ascii="Times New Roman" w:eastAsia="Calibri" w:hAnsi="Times New Roman" w:cs="Times New Roman"/>
          <w:sz w:val="26"/>
          <w:szCs w:val="26"/>
        </w:rPr>
        <w:t>удостоверения общественног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о наблюдателя </w:t>
      </w:r>
      <w:r w:rsidR="003C2529" w:rsidRPr="00711D13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 </w:t>
      </w:r>
      <w:r w:rsidR="0069467F" w:rsidRPr="00711D13">
        <w:rPr>
          <w:rFonts w:ascii="Times New Roman" w:eastAsia="Calibri" w:hAnsi="Times New Roman" w:cs="Times New Roman"/>
          <w:sz w:val="26"/>
          <w:szCs w:val="26"/>
        </w:rPr>
        <w:t xml:space="preserve">всех этапах проведения ГИА, в </w:t>
      </w:r>
      <w:r w:rsidRPr="00711D13">
        <w:rPr>
          <w:rFonts w:ascii="Times New Roman" w:eastAsia="Calibri" w:hAnsi="Times New Roman" w:cs="Times New Roman"/>
          <w:sz w:val="26"/>
          <w:szCs w:val="26"/>
        </w:rPr>
        <w:t>том числе в</w:t>
      </w:r>
      <w:r w:rsidR="004A7868" w:rsidRPr="00711D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4FE" w:rsidRPr="00711D13">
        <w:rPr>
          <w:rFonts w:ascii="Times New Roman" w:eastAsia="Calibri" w:hAnsi="Times New Roman" w:cs="Times New Roman"/>
          <w:sz w:val="26"/>
          <w:szCs w:val="26"/>
        </w:rPr>
        <w:t>ППЭ</w:t>
      </w:r>
      <w:r w:rsidR="00711D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1D13" w:rsidRPr="00711D13">
        <w:rPr>
          <w:rFonts w:ascii="Times New Roman" w:eastAsia="Calibri" w:hAnsi="Times New Roman" w:cs="Times New Roman"/>
          <w:sz w:val="26"/>
          <w:szCs w:val="26"/>
        </w:rPr>
        <w:t>при наличии его в списках распределения в данный ППЭ</w:t>
      </w:r>
      <w:r w:rsidR="00711D1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40B8" w:rsidRDefault="009640B8" w:rsidP="009640B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осуществлять свои полномочия только в сроки и в местах, указанных в удостоверении общественного наблюдателя;</w:t>
      </w:r>
    </w:p>
    <w:p w:rsidR="009640B8" w:rsidRPr="00226CC5" w:rsidRDefault="00F64BE7" w:rsidP="009640B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CC5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(при этом в аудитории может находиться только один общественный наблюдатель);</w:t>
      </w:r>
    </w:p>
    <w:p w:rsidR="00B06FEA" w:rsidRPr="00226CC5" w:rsidRDefault="00F64BE7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CC5">
        <w:rPr>
          <w:rFonts w:ascii="Times New Roman" w:eastAsia="Calibri" w:hAnsi="Times New Roman" w:cs="Times New Roman"/>
          <w:sz w:val="26"/>
          <w:szCs w:val="26"/>
        </w:rPr>
        <w:t xml:space="preserve">направлять информацию о нарушениях Порядка ГИА, выявленных при проведении экзаменов, в федеральные органы исполнительной власти, в тои числе в </w:t>
      </w:r>
      <w:proofErr w:type="spellStart"/>
      <w:r w:rsidRPr="00226CC5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226CC5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власти, ГЭК, органы местного самоуправления, осуществляющие управление в сфере образования;</w:t>
      </w:r>
    </w:p>
    <w:p w:rsidR="00B06FEA" w:rsidRPr="00226CC5" w:rsidRDefault="00F64BE7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CC5">
        <w:rPr>
          <w:rFonts w:ascii="Times New Roman" w:eastAsia="Calibri" w:hAnsi="Times New Roman" w:cs="Times New Roman"/>
          <w:sz w:val="26"/>
          <w:szCs w:val="26"/>
        </w:rPr>
        <w:t>оставлять свои личные вещи в Штабе ППЭ;</w:t>
      </w:r>
    </w:p>
    <w:p w:rsidR="00B06FEA" w:rsidRPr="00226CC5" w:rsidRDefault="00F64BE7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CC5">
        <w:rPr>
          <w:rFonts w:ascii="Times New Roman" w:eastAsia="Calibri" w:hAnsi="Times New Roman" w:cs="Times New Roman"/>
          <w:sz w:val="26"/>
          <w:szCs w:val="26"/>
        </w:rPr>
        <w:t>находиться в помещении для общественных наблюдателей, расположенном в ППЭ;</w:t>
      </w:r>
    </w:p>
    <w:p w:rsidR="00B06FEA" w:rsidRPr="00226CC5" w:rsidRDefault="00F64BE7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CC5">
        <w:rPr>
          <w:rFonts w:ascii="Times New Roman" w:eastAsia="Calibri" w:hAnsi="Times New Roman" w:cs="Times New Roman"/>
          <w:sz w:val="26"/>
          <w:szCs w:val="26"/>
        </w:rPr>
        <w:t>присутствовать при печати экзаменационных материалов на бумажные носители в аудитории;</w:t>
      </w:r>
    </w:p>
    <w:p w:rsidR="00B06FEA" w:rsidRPr="00226CC5" w:rsidRDefault="00F64BE7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CC5">
        <w:rPr>
          <w:rFonts w:ascii="Times New Roman" w:eastAsia="Calibri" w:hAnsi="Times New Roman" w:cs="Times New Roman"/>
          <w:sz w:val="26"/>
          <w:szCs w:val="26"/>
        </w:rPr>
        <w:t>присутствовать в Штабе ППЭ при составлении членом ГЭК акта об удалении с экзамена лиц, допустивших нарушение Порядка ГИА;</w:t>
      </w:r>
    </w:p>
    <w:p w:rsidR="00226CC5" w:rsidRDefault="00F64BE7" w:rsidP="009640B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6CC5">
        <w:rPr>
          <w:rFonts w:ascii="Times New Roman" w:eastAsia="Calibri" w:hAnsi="Times New Roman" w:cs="Times New Roman"/>
          <w:sz w:val="26"/>
          <w:szCs w:val="26"/>
        </w:rPr>
        <w:t>участвовать в проверке сведений о нарушении Порядка ГИА, изложенных участником экзамена в апелляции о нарушении Порядка ГИА, организованной членом ГЭК.</w:t>
      </w:r>
    </w:p>
    <w:p w:rsidR="00C01545" w:rsidRDefault="00C01545" w:rsidP="00C0154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(присутствие в аудиториях, Штабе ППЭ, коридорах и т.д.</w:t>
      </w:r>
    </w:p>
    <w:p w:rsidR="00C01545" w:rsidRDefault="00C01545" w:rsidP="00C0154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Pr="00762C03">
        <w:rPr>
          <w:rFonts w:ascii="Times New Roman" w:eastAsia="Calibri" w:hAnsi="Times New Roman" w:cs="Times New Roman"/>
          <w:sz w:val="26"/>
          <w:szCs w:val="26"/>
        </w:rPr>
        <w:t>нарушение Порядка обществен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ный наблюдатель будет удален из </w:t>
      </w:r>
      <w:r w:rsidRPr="00762C03">
        <w:rPr>
          <w:rFonts w:ascii="Times New Roman" w:eastAsia="Calibri" w:hAnsi="Times New Roman" w:cs="Times New Roman"/>
          <w:sz w:val="26"/>
          <w:szCs w:val="26"/>
        </w:rPr>
        <w:t>ППЭ членами ГЭК.</w:t>
      </w:r>
    </w:p>
    <w:p w:rsidR="009640B8" w:rsidRDefault="009640B8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наблюдения.</w:t>
      </w:r>
    </w:p>
    <w:p w:rsidR="009640B8" w:rsidRDefault="009640B8" w:rsidP="00226CC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BE36C4">
        <w:rPr>
          <w:rFonts w:ascii="Times New Roman" w:eastAsia="Calibri" w:hAnsi="Times New Roman" w:cs="Times New Roman"/>
          <w:sz w:val="26"/>
          <w:szCs w:val="26"/>
        </w:rPr>
        <w:t>целях предупреждения нарушений П</w:t>
      </w:r>
      <w:r>
        <w:rPr>
          <w:rFonts w:ascii="Times New Roman" w:eastAsia="Calibri" w:hAnsi="Times New Roman" w:cs="Times New Roman"/>
          <w:sz w:val="26"/>
          <w:szCs w:val="26"/>
        </w:rPr>
        <w:t>орядка ГИА, а также возникновения коррупционных рисков повторный допуск общественных наблюдателей, покинувших места осуществления общественного наблюдения, запрещается.</w:t>
      </w:r>
    </w:p>
    <w:p w:rsidR="00F94BE4" w:rsidRDefault="00F94BE4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день проведения экзамена в ППЭ общественному наблюдателю</w:t>
      </w:r>
      <w:r w:rsidRPr="00F94B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запрещается</w:t>
      </w:r>
      <w:r w:rsidRPr="00F94BE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94BE4" w:rsidRDefault="00F64BE7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4BE4">
        <w:rPr>
          <w:rFonts w:ascii="Times New Roman" w:eastAsia="Calibri" w:hAnsi="Times New Roman" w:cs="Times New Roman"/>
          <w:sz w:val="26"/>
          <w:szCs w:val="26"/>
        </w:rPr>
        <w:t>вмешиваться в работу и создавать препятствия выполнению своих обязанностей руководителю ППЭ, организаторам, членам ГЭК, иным работникам ППЭ, а также участникам экзаменов (при выполнении экзаменационной работы);</w:t>
      </w:r>
    </w:p>
    <w:p w:rsidR="00F94BE4" w:rsidRDefault="00F64BE7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4BE4">
        <w:rPr>
          <w:rFonts w:ascii="Times New Roman" w:eastAsia="Calibri" w:hAnsi="Times New Roman" w:cs="Times New Roman"/>
          <w:sz w:val="26"/>
          <w:szCs w:val="26"/>
        </w:rPr>
        <w:t>иметь при себе электронно-вычислительную технику, фото, аудио и видеоаппаратуру, справочные материалы и средства хранения и передачи информации;</w:t>
      </w:r>
    </w:p>
    <w:p w:rsidR="00F94BE4" w:rsidRDefault="00F64BE7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4BE4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 за пределами Штаба ППЭ;</w:t>
      </w:r>
    </w:p>
    <w:p w:rsidR="00F94BE4" w:rsidRDefault="00F64BE7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4BE4">
        <w:rPr>
          <w:rFonts w:ascii="Times New Roman" w:eastAsia="Calibri" w:hAnsi="Times New Roman" w:cs="Times New Roman"/>
          <w:sz w:val="26"/>
          <w:szCs w:val="26"/>
        </w:rPr>
        <w:t>использовать в Штабе ППЭ средства связи не по служебной необходимости;</w:t>
      </w:r>
    </w:p>
    <w:p w:rsidR="00F94BE4" w:rsidRDefault="00F64BE7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4BE4">
        <w:rPr>
          <w:rFonts w:ascii="Times New Roman" w:eastAsia="Calibri" w:hAnsi="Times New Roman" w:cs="Times New Roman"/>
          <w:sz w:val="26"/>
          <w:szCs w:val="26"/>
        </w:rPr>
        <w:t>оказывать содействие участникам государственной итоговой аттестации, в том числе передавать им средства связи, электрон</w:t>
      </w:r>
      <w:r w:rsidR="00F94BE4">
        <w:rPr>
          <w:rFonts w:ascii="Times New Roman" w:eastAsia="Calibri" w:hAnsi="Times New Roman" w:cs="Times New Roman"/>
          <w:sz w:val="26"/>
          <w:szCs w:val="26"/>
        </w:rPr>
        <w:t>но-вычислительную технику, фото</w:t>
      </w:r>
      <w:r w:rsidRPr="00F94BE4">
        <w:rPr>
          <w:rFonts w:ascii="Times New Roman" w:eastAsia="Calibri" w:hAnsi="Times New Roman" w:cs="Times New Roman"/>
          <w:sz w:val="26"/>
          <w:szCs w:val="26"/>
        </w:rPr>
        <w:t>, аудио- и видеоаппаратуру, справочные материалы, письменные заметки и иные средства хранения и передачи информации.</w:t>
      </w:r>
    </w:p>
    <w:p w:rsidR="003373E7" w:rsidRDefault="00C01545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</w:t>
      </w:r>
      <w:r w:rsidRPr="00072D08">
        <w:rPr>
          <w:rFonts w:ascii="Times New Roman" w:eastAsia="Calibri" w:hAnsi="Times New Roman" w:cs="Times New Roman"/>
          <w:sz w:val="26"/>
          <w:szCs w:val="26"/>
        </w:rPr>
        <w:t>ППЭ дол</w:t>
      </w:r>
      <w:r>
        <w:rPr>
          <w:rFonts w:ascii="Times New Roman" w:eastAsia="Calibri" w:hAnsi="Times New Roman" w:cs="Times New Roman"/>
          <w:sz w:val="26"/>
          <w:szCs w:val="26"/>
        </w:rPr>
        <w:t>жен находиться с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писок </w:t>
      </w:r>
      <w:r>
        <w:rPr>
          <w:rFonts w:ascii="Times New Roman" w:eastAsia="Calibri" w:hAnsi="Times New Roman" w:cs="Times New Roman"/>
          <w:sz w:val="26"/>
          <w:szCs w:val="26"/>
        </w:rPr>
        <w:t>лиц (по форме ППЭ-07 «Список работников ППЭ»)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, привлеченных к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проведению</w:t>
      </w:r>
      <w:r w:rsidR="00FB2DC2">
        <w:rPr>
          <w:rFonts w:ascii="Times New Roman" w:eastAsia="Calibri" w:hAnsi="Times New Roman" w:cs="Times New Roman"/>
          <w:sz w:val="26"/>
          <w:szCs w:val="26"/>
        </w:rPr>
        <w:t xml:space="preserve"> ГИА 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E0B01">
        <w:rPr>
          <w:rFonts w:ascii="Times New Roman" w:eastAsia="Calibri" w:hAnsi="Times New Roman" w:cs="Times New Roman"/>
          <w:sz w:val="26"/>
          <w:szCs w:val="26"/>
        </w:rPr>
        <w:t xml:space="preserve">конкретном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ППЭ, включая членов ГЭК, организатор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ов, общественных наблюдателей и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других работников </w:t>
      </w:r>
      <w:r w:rsidR="003C252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ППЭ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1545" w:rsidRDefault="00F94BE4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день проведения экзамена </w:t>
      </w:r>
      <w:r w:rsidRPr="00BE36C4">
        <w:rPr>
          <w:rFonts w:ascii="Times New Roman" w:eastAsia="Calibri" w:hAnsi="Times New Roman" w:cs="Times New Roman"/>
          <w:b/>
          <w:sz w:val="26"/>
          <w:szCs w:val="26"/>
        </w:rPr>
        <w:t>общественный наблюдатель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36C4">
        <w:rPr>
          <w:rFonts w:ascii="Times New Roman" w:eastAsia="Calibri" w:hAnsi="Times New Roman" w:cs="Times New Roman"/>
          <w:b/>
          <w:sz w:val="26"/>
          <w:szCs w:val="26"/>
        </w:rPr>
        <w:t xml:space="preserve">не позднее чем </w:t>
      </w:r>
      <w:r w:rsidR="00BE36C4" w:rsidRPr="00BE36C4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BE36C4">
        <w:rPr>
          <w:rFonts w:ascii="Times New Roman" w:eastAsia="Calibri" w:hAnsi="Times New Roman" w:cs="Times New Roman"/>
          <w:b/>
          <w:sz w:val="26"/>
          <w:szCs w:val="26"/>
        </w:rPr>
        <w:t>за один час до начала проведения экзамена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36C4">
        <w:rPr>
          <w:rFonts w:ascii="Times New Roman" w:eastAsia="Calibri" w:hAnsi="Times New Roman" w:cs="Times New Roman"/>
          <w:b/>
          <w:sz w:val="26"/>
          <w:szCs w:val="26"/>
        </w:rPr>
        <w:t>прибывает в ППЭ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регистрируется у ответственного организатора вне аудитории, уполномоченного руководителем ППЭ. </w:t>
      </w:r>
    </w:p>
    <w:p w:rsidR="00F94BE4" w:rsidRPr="00072D08" w:rsidRDefault="00F94BE4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оставляет личные вещи в месте хранения личных вещей, организованном в Штабе ППЭ и удостоверяет факт своего присутствия в ППЭ подписью в форме ППЭ-07 «Список работников ППЭ и общественных наблюдателей».</w:t>
      </w:r>
    </w:p>
    <w:p w:rsidR="00F94BE4" w:rsidRDefault="00F94BE4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проведения экзамена общественный наблюдатель обсуждает с руководителем ППЭ, членами ГЭК порядок взаимодействия во время проведения экзамена и по его окончании и получает у руководителя </w:t>
      </w:r>
      <w:r w:rsidR="00BE36C4">
        <w:rPr>
          <w:rFonts w:ascii="Times New Roman" w:eastAsia="Calibri" w:hAnsi="Times New Roman" w:cs="Times New Roman"/>
          <w:sz w:val="26"/>
          <w:szCs w:val="26"/>
        </w:rPr>
        <w:t>ППЭ форму ППЭ 18-МАШ «Акт общественного наблюдения за проведением ГИА в ППЭ»</w:t>
      </w:r>
    </w:p>
    <w:p w:rsidR="00F94BE4" w:rsidRPr="00072D08" w:rsidRDefault="00F94BE4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Лица, с </w:t>
      </w:r>
      <w:r w:rsidRPr="00072D08">
        <w:rPr>
          <w:rFonts w:ascii="Times New Roman" w:eastAsia="Calibri" w:hAnsi="Times New Roman" w:cs="Times New Roman"/>
          <w:sz w:val="26"/>
          <w:szCs w:val="26"/>
        </w:rPr>
        <w:t>которыми общественный наблюдатель взаимодействует при решении вопро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сов, связанных с проведением ГИА в ППЭ на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всех этапах: </w:t>
      </w:r>
    </w:p>
    <w:p w:rsidR="00F94BE4" w:rsidRPr="00072D08" w:rsidRDefault="00F94BE4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ч</w:t>
      </w:r>
      <w:r w:rsidRPr="00072D08">
        <w:rPr>
          <w:rFonts w:ascii="Times New Roman" w:eastAsia="Calibri" w:hAnsi="Times New Roman" w:cs="Times New Roman"/>
          <w:sz w:val="26"/>
          <w:szCs w:val="26"/>
        </w:rPr>
        <w:t>лены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D08">
        <w:rPr>
          <w:rFonts w:ascii="Times New Roman" w:eastAsia="Calibri" w:hAnsi="Times New Roman" w:cs="Times New Roman"/>
          <w:sz w:val="26"/>
          <w:szCs w:val="26"/>
        </w:rPr>
        <w:t>ГЭК;</w:t>
      </w:r>
    </w:p>
    <w:p w:rsidR="00F94BE4" w:rsidRPr="00072D08" w:rsidRDefault="00F94BE4" w:rsidP="00F94B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72D08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F94BE4" w:rsidRPr="00072D08" w:rsidRDefault="00F94BE4" w:rsidP="00BE36C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072D08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министерства образования Приморского края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(при наличии).</w:t>
      </w:r>
    </w:p>
    <w:p w:rsidR="00BE36C4" w:rsidRPr="00BE36C4" w:rsidRDefault="00BE36C4" w:rsidP="00BE36C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6C4">
        <w:rPr>
          <w:rFonts w:ascii="Times New Roman" w:eastAsia="Calibri" w:hAnsi="Times New Roman" w:cs="Times New Roman"/>
          <w:sz w:val="26"/>
          <w:szCs w:val="26"/>
        </w:rPr>
        <w:t xml:space="preserve">До начала проведения экзамена с 08:00 до 10.00 по местному времени общественным наблюдателем осуществляется наблюдение </w:t>
      </w:r>
      <w:r>
        <w:rPr>
          <w:rFonts w:ascii="Times New Roman" w:eastAsia="Calibri" w:hAnsi="Times New Roman" w:cs="Times New Roman"/>
          <w:sz w:val="26"/>
          <w:szCs w:val="26"/>
        </w:rPr>
        <w:t>за соблюдением Порядка проведения ГИА в ППЭ.</w:t>
      </w:r>
    </w:p>
    <w:p w:rsidR="005E0B01" w:rsidRPr="003C2529" w:rsidRDefault="005E0B01" w:rsidP="00DE72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3E7" w:rsidRPr="0049673B" w:rsidRDefault="00B75ACC" w:rsidP="00DE72E4">
      <w:pPr>
        <w:pStyle w:val="2"/>
      </w:pPr>
      <w:bookmarkStart w:id="3" w:name="_Toc465762633"/>
      <w:r>
        <w:t xml:space="preserve">Этап подготовки к </w:t>
      </w:r>
      <w:r w:rsidR="003373E7" w:rsidRPr="007A0398">
        <w:t xml:space="preserve">проведению </w:t>
      </w:r>
      <w:r w:rsidR="00FB2DC2">
        <w:t>ГИА</w:t>
      </w:r>
      <w:bookmarkEnd w:id="3"/>
    </w:p>
    <w:p w:rsidR="005E0B01" w:rsidRDefault="005E0B01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3E7" w:rsidRPr="007A0398" w:rsidRDefault="003C2529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Для прохода в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ППЭ общественный наблюдатель предъявляет докум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ент, удостоверяющий личность, а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также удостоверение общественного наблюдателя, где указаны</w:t>
      </w:r>
      <w:r w:rsidR="007D7914">
        <w:rPr>
          <w:rFonts w:ascii="Times New Roman" w:eastAsia="Calibri" w:hAnsi="Times New Roman" w:cs="Times New Roman"/>
          <w:sz w:val="26"/>
          <w:szCs w:val="26"/>
        </w:rPr>
        <w:t>: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 фамилия, имя, отчество (при наличии) общественного наблюдателя, номер удостоверения, дата его выдачи, должность 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а, подписавшего удостоверение и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печать </w:t>
      </w:r>
      <w:r w:rsidR="003373E7" w:rsidRPr="007A0398">
        <w:rPr>
          <w:rFonts w:ascii="Times New Roman" w:eastAsia="Calibri" w:hAnsi="Times New Roman" w:cs="Times New Roman"/>
          <w:sz w:val="26"/>
          <w:szCs w:val="26"/>
        </w:rPr>
        <w:t>аккредитующего органа. Указанные документы 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екомендуется держать при себе в </w:t>
      </w:r>
      <w:r w:rsidR="003373E7" w:rsidRPr="007A0398">
        <w:rPr>
          <w:rFonts w:ascii="Times New Roman" w:eastAsia="Calibri" w:hAnsi="Times New Roman" w:cs="Times New Roman"/>
          <w:sz w:val="26"/>
          <w:szCs w:val="26"/>
        </w:rPr>
        <w:t>теч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ение всего времени пребывания в </w:t>
      </w:r>
      <w:r w:rsidR="003373E7" w:rsidRPr="007A0398">
        <w:rPr>
          <w:rFonts w:ascii="Times New Roman" w:eastAsia="Calibri" w:hAnsi="Times New Roman" w:cs="Times New Roman"/>
          <w:sz w:val="26"/>
          <w:szCs w:val="26"/>
        </w:rPr>
        <w:t>ППЭ.</w:t>
      </w:r>
    </w:p>
    <w:p w:rsidR="003373E7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7A0398">
        <w:rPr>
          <w:rFonts w:ascii="Times New Roman" w:hAnsi="Times New Roman"/>
          <w:sz w:val="26"/>
        </w:rPr>
        <w:t>Общественн</w:t>
      </w:r>
      <w:r w:rsidR="003C2529">
        <w:rPr>
          <w:rFonts w:ascii="Times New Roman" w:hAnsi="Times New Roman"/>
          <w:sz w:val="26"/>
        </w:rPr>
        <w:t xml:space="preserve">ый наблюдатель должен </w:t>
      </w:r>
      <w:r w:rsidRPr="007A0398">
        <w:rPr>
          <w:rFonts w:ascii="Times New Roman" w:hAnsi="Times New Roman"/>
          <w:sz w:val="26"/>
        </w:rPr>
        <w:t>находиться на ППЭ не менее 50% времени</w:t>
      </w:r>
      <w:r w:rsidR="005E0B01">
        <w:rPr>
          <w:rFonts w:ascii="Times New Roman" w:hAnsi="Times New Roman"/>
          <w:sz w:val="26"/>
        </w:rPr>
        <w:t>,</w:t>
      </w:r>
      <w:r w:rsidRPr="007A0398">
        <w:rPr>
          <w:rFonts w:ascii="Times New Roman" w:hAnsi="Times New Roman"/>
          <w:sz w:val="26"/>
        </w:rPr>
        <w:t xml:space="preserve"> установленного единым расписанием проведения экзамена по соо</w:t>
      </w:r>
      <w:r w:rsidR="003C2529">
        <w:rPr>
          <w:rFonts w:ascii="Times New Roman" w:hAnsi="Times New Roman"/>
          <w:sz w:val="26"/>
        </w:rPr>
        <w:t>тветствующему учебному предмету.</w:t>
      </w:r>
    </w:p>
    <w:p w:rsidR="003806B8" w:rsidRPr="002C6980" w:rsidRDefault="003806B8" w:rsidP="003806B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6980">
        <w:rPr>
          <w:rFonts w:ascii="Times New Roman" w:eastAsia="Calibri" w:hAnsi="Times New Roman" w:cs="Times New Roman"/>
          <w:b/>
          <w:sz w:val="26"/>
          <w:szCs w:val="26"/>
        </w:rPr>
        <w:t>До начала проведения экзамена общественный наблюдатель должен обратить внимание на следующее.</w:t>
      </w:r>
    </w:p>
    <w:p w:rsidR="003806B8" w:rsidRPr="00072D08" w:rsidRDefault="003806B8" w:rsidP="003806B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зданий), где расположен ППЭ, до входа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>ППЭ выделяются:</w:t>
      </w:r>
    </w:p>
    <w:p w:rsidR="003806B8" w:rsidRPr="00072D08" w:rsidRDefault="003806B8" w:rsidP="003806B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ков, технических специалистов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>ассистентов, оказывающих необходимую техн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ическую помощь участникам ЕГЭ с </w:t>
      </w:r>
      <w:r w:rsidRPr="00072D08">
        <w:rPr>
          <w:rFonts w:ascii="Times New Roman" w:eastAsia="Calibri" w:hAnsi="Times New Roman" w:cs="Times New Roman"/>
          <w:sz w:val="26"/>
          <w:szCs w:val="26"/>
        </w:rPr>
        <w:t>ОВЗ, детям-инвалидам, инвалидам;</w:t>
      </w:r>
    </w:p>
    <w:p w:rsidR="003806B8" w:rsidRPr="00072D08" w:rsidRDefault="003806B8" w:rsidP="003806B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б) помещения для представителей организаций, осуществляющих образовательную деятельность, сопровождающих </w:t>
      </w:r>
      <w:r>
        <w:rPr>
          <w:rFonts w:ascii="Times New Roman" w:eastAsia="Calibri" w:hAnsi="Times New Roman" w:cs="Times New Roman"/>
          <w:sz w:val="26"/>
          <w:szCs w:val="26"/>
        </w:rPr>
        <w:t>участников 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(далее – сопровождающие). </w:t>
      </w:r>
    </w:p>
    <w:p w:rsidR="002C6980" w:rsidRDefault="002C6980" w:rsidP="002C698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C6980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 и т</w:t>
      </w:r>
      <w:r w:rsidR="00C44687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C01545" w:rsidRDefault="00C01545" w:rsidP="002C698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6980" w:rsidRPr="00072D08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ППЭ должны быть оборудованы функционирующими стационарными и (или) переносными металлоискателями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(только для ЕГЭ)</w:t>
      </w:r>
      <w:r w:rsidRPr="00072D08">
        <w:rPr>
          <w:rFonts w:ascii="Times New Roman" w:eastAsia="Calibri" w:hAnsi="Times New Roman" w:cs="Times New Roman"/>
          <w:sz w:val="26"/>
          <w:szCs w:val="26"/>
        </w:rPr>
        <w:t>. В день пр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оведения экзамена помещения, не </w:t>
      </w:r>
      <w:r w:rsidRPr="00072D08">
        <w:rPr>
          <w:rFonts w:ascii="Times New Roman" w:eastAsia="Calibri" w:hAnsi="Times New Roman" w:cs="Times New Roman"/>
          <w:sz w:val="26"/>
          <w:szCs w:val="26"/>
        </w:rPr>
        <w:t>использующиеся для проведения, должны быть заперты и опечатаны.</w:t>
      </w:r>
    </w:p>
    <w:p w:rsidR="002C6980" w:rsidRPr="00072D08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2C6980" w:rsidRPr="00072D08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должны быть организованы:</w:t>
      </w:r>
    </w:p>
    <w:p w:rsidR="002C6980" w:rsidRPr="00C01545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15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а) Аудитории для участников ГИА.</w:t>
      </w:r>
    </w:p>
    <w:p w:rsidR="00C111E9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удиторий определяется исходя из того, что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каждой аудитории </w:t>
      </w:r>
      <w:r w:rsidRPr="006B1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присутствует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25 мест для участников </w:t>
      </w:r>
      <w:r w:rsidRPr="006B15B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C111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1E9" w:rsidRDefault="00C111E9" w:rsidP="00C1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выделено отдельное рабоч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место (индивидуальный стол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обозначенное заметным номером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C6980" w:rsidRDefault="00C111E9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Соблюдаются соответствующие требования</w:t>
      </w:r>
      <w:r w:rsidR="002C6980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</w:t>
      </w:r>
      <w:r w:rsidR="002C6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рно-эпидемиологических правил и </w:t>
      </w:r>
      <w:r w:rsidR="002C6980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нормативов</w:t>
      </w:r>
      <w:r w:rsidR="002C6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сохранения рисков распространения </w:t>
      </w:r>
      <w:r w:rsidR="002C698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2C6980" w:rsidRPr="007005B4">
        <w:rPr>
          <w:rFonts w:ascii="Times New Roman" w:eastAsia="Times New Roman" w:hAnsi="Times New Roman" w:cs="Times New Roman"/>
          <w:sz w:val="26"/>
          <w:szCs w:val="26"/>
          <w:lang w:eastAsia="ru-RU"/>
        </w:rPr>
        <w:t>-19</w:t>
      </w:r>
      <w:r w:rsidR="002C6980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C6980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 и др.), кроме случ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аев, предусмотренных Порядком.</w:t>
      </w:r>
    </w:p>
    <w:p w:rsidR="002C6980" w:rsidRPr="00072D08" w:rsidRDefault="002C6980" w:rsidP="002C6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видеонаблюдения, охватывающими зону видимости всех участников ЕГЭ в аудитории, и другими техническими средствами, позволяющими обеспечивать работоспособность средств видеонаблюдения</w:t>
      </w:r>
      <w:r w:rsidRPr="00072D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6980" w:rsidRPr="00072D08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с ОВЗ, детей-инвалидов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необходимости)</w:t>
      </w:r>
      <w:r w:rsidR="00C111E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учитывающие состояние их здоровья, особенности психофизического развития и индивидуальных возможностей.</w:t>
      </w:r>
    </w:p>
    <w:p w:rsidR="002C6980" w:rsidRPr="00072D08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КИМ на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электронных носителях аудитории обеспечиваются специализированным аппаратно-программным комплексом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печати КИМ. Также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выделяются места (столы),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расклады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ваются ЭМ. Порядок печати КИМ в аудиториях ППЭ приведен в Методических рекомендациях по подготовке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пунктах проведения экзаменов;</w:t>
      </w:r>
    </w:p>
    <w:p w:rsidR="002C6980" w:rsidRPr="00072D08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компьютерами (ноутбуками) с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нным программным обеспечением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подключенной гарнитурой (наушники с микрофоном), средствами цифровой аудиозаписи;</w:t>
      </w:r>
    </w:p>
    <w:p w:rsidR="002C6980" w:rsidRDefault="002C6980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удитории, выделяемые для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по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 включенным разделом «</w:t>
      </w:r>
      <w:proofErr w:type="spellStart"/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C111E9" w:rsidRPr="00072D08" w:rsidRDefault="00C111E9" w:rsidP="002C6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ЕГЭ по информатике и ИКТ, оснащаются компьютерной техникой.</w:t>
      </w:r>
    </w:p>
    <w:p w:rsidR="002C6980" w:rsidRPr="00072D08" w:rsidRDefault="002C6980" w:rsidP="002C6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2C6980" w:rsidRPr="00072D08" w:rsidRDefault="002C6980" w:rsidP="002C6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>подготовлены функ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ционирующие часы, находящиеся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поле зрения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6980" w:rsidRPr="00072D08" w:rsidRDefault="002C6980" w:rsidP="002C6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закрыты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стенды, плакаты и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иные материалы со справочно-познавательной информац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ией по соответствующим учебным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предметам;</w:t>
      </w:r>
    </w:p>
    <w:p w:rsidR="002C6980" w:rsidRPr="00072D08" w:rsidRDefault="002C6980" w:rsidP="002C6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подготовлены места для организаторов в аудитории и общественного наблюдателя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6980" w:rsidRPr="00072D08" w:rsidRDefault="002C6980" w:rsidP="002C6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 стол, находящийся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для осуществления раскладки и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последующей упаков</w:t>
      </w:r>
      <w:r>
        <w:rPr>
          <w:rFonts w:ascii="Times New Roman" w:eastAsia="Times New Roman" w:hAnsi="Times New Roman" w:cs="Times New Roman"/>
          <w:sz w:val="26"/>
          <w:szCs w:val="26"/>
        </w:rPr>
        <w:t>ки ЭМ, собранных организаторами в аудитории у участников экзамена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44687" w:rsidRDefault="002C6980" w:rsidP="00C446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>подгот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овлена бумага для черновиков со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штампом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организации, на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из расчета по два листа на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ГИА по иностранным языкам с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включенным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зделом «Говорение» черновики не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выдаются).</w:t>
      </w:r>
    </w:p>
    <w:p w:rsidR="003806B8" w:rsidRPr="00C73B18" w:rsidRDefault="00C44687" w:rsidP="00C446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B1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C6980" w:rsidRPr="00C73B18">
        <w:rPr>
          <w:rFonts w:ascii="Times New Roman" w:eastAsia="Times New Roman" w:hAnsi="Times New Roman" w:cs="Times New Roman"/>
          <w:sz w:val="26"/>
          <w:szCs w:val="26"/>
        </w:rPr>
        <w:t xml:space="preserve"> ППЭ </w:t>
      </w:r>
      <w:r w:rsidR="002C6980" w:rsidRPr="00633A04">
        <w:rPr>
          <w:rFonts w:ascii="Times New Roman" w:eastAsia="Times New Roman" w:hAnsi="Times New Roman" w:cs="Times New Roman"/>
          <w:sz w:val="26"/>
          <w:szCs w:val="26"/>
        </w:rPr>
        <w:t>присутствует не менее 15 участников</w:t>
      </w:r>
      <w:r w:rsidR="002C6980" w:rsidRPr="00C73B18">
        <w:rPr>
          <w:rFonts w:ascii="Times New Roman" w:eastAsia="Times New Roman" w:hAnsi="Times New Roman" w:cs="Times New Roman"/>
          <w:sz w:val="26"/>
          <w:szCs w:val="26"/>
        </w:rPr>
        <w:t xml:space="preserve"> ГИА (за исключением ППЭ, организованных для лиц с ОВЗ, детей-инвалидов и инвалидов, в том числе ППЭ, организованных на дому, в труднодоступных и отдаленных местностях, в специальных учебно-воспитательных учреждениях закрытого типа, в учреждениях, исполняющих наказание в виде лишения свободы, а также расположенных за пределами территории Российской Федерации, в том числе в загранучреждениях</w:t>
      </w:r>
      <w:r w:rsidR="00C111E9" w:rsidRPr="00C73B1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33A04">
        <w:rPr>
          <w:rFonts w:ascii="Times New Roman" w:eastAsia="Times New Roman" w:hAnsi="Times New Roman" w:cs="Times New Roman"/>
          <w:sz w:val="26"/>
          <w:szCs w:val="26"/>
        </w:rPr>
        <w:t>, а также не более 25 человек в одной аудитории</w:t>
      </w:r>
      <w:r w:rsidR="00C111E9" w:rsidRPr="00C73B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11E9" w:rsidRPr="00C01545" w:rsidRDefault="00CA5E45" w:rsidP="00C1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15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="003373E7" w:rsidRPr="00C015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Штаб ППЭ должен быть оборудован</w:t>
      </w:r>
      <w:r w:rsidR="00C111E9" w:rsidRPr="00C015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3373E7" w:rsidRDefault="003373E7" w:rsidP="00C1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сейфом (или металлическим шкафом), находящийся в зоне видимости камер ви</w:t>
      </w:r>
      <w:r w:rsidR="00A1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деонаблюдения,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</w:t>
      </w:r>
      <w:r w:rsidR="00C111E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безопасного хранения ЭМ;</w:t>
      </w:r>
    </w:p>
    <w:p w:rsidR="00C111E9" w:rsidRDefault="00C111E9" w:rsidP="00C1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видеонаблюдения, позволяющими осуществлять</w:t>
      </w:r>
      <w:r w:rsidR="004C5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видеозапись и трансляцию проведения экзаменов в сети «Интернет»;</w:t>
      </w:r>
    </w:p>
    <w:p w:rsidR="004C5D95" w:rsidRDefault="004C5D95" w:rsidP="00C1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телефонной связью;</w:t>
      </w:r>
    </w:p>
    <w:p w:rsidR="004C5D95" w:rsidRDefault="004C5D95" w:rsidP="00C1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Штабе ППЭ – обеспечивается сканером;</w:t>
      </w:r>
    </w:p>
    <w:p w:rsidR="004C5D95" w:rsidRPr="00072D08" w:rsidRDefault="004C5D95" w:rsidP="00C1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организованы места для хранения личных вещей: членов ГЭК, руководителя образовательной организации, в помещениях которой организован ППЭ, или уполномоченного им лица; руководителя ППЭ; общественных наблюдателей, должностных лиц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иных лиц, определенных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должностных лиц министерства образования Приморского края, осуществляющих переданные полномочия Российской Федерации в сфере образования;</w:t>
      </w:r>
    </w:p>
    <w:p w:rsidR="004C5D95" w:rsidRDefault="003373E7" w:rsidP="0033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осуществления приема руководителем ППЭ ЭМ от организаторов в аудиториях после завершения экзамена, </w:t>
      </w:r>
      <w:r w:rsidR="004C5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вскрытия и передачи на сканирование (в случае сканирования в Штабе ППЭ),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для осуществления упаковки и запечатывания ЭМ членом ГЭК в целях передачи их в РЦОИ. </w:t>
      </w:r>
    </w:p>
    <w:p w:rsidR="003373E7" w:rsidRDefault="00CA5E45" w:rsidP="0033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373E7" w:rsidRPr="00C73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Медицинский кабинет</w:t>
      </w:r>
      <w:r w:rsidR="003373E7" w:rsidRPr="00CA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отдельное помещ</w:t>
      </w:r>
      <w:r w:rsidR="004C5D9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для медицинского работника должен быть изолирован от аудиторий, используемых для экзамена.</w:t>
      </w:r>
    </w:p>
    <w:p w:rsidR="00C44687" w:rsidRDefault="00C44687" w:rsidP="00C4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C73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Помещение для общественных наблюдателей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изолировано от аудиторий, используемых для экзамена.</w:t>
      </w:r>
    </w:p>
    <w:p w:rsidR="00C44687" w:rsidRPr="00CA5E45" w:rsidRDefault="00C44687" w:rsidP="0033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Pr="00C73B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Рабочие места для организаторов вне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уполномоченных руководителем ППЭ на проведение регистрации лиц, привлекаемых к проведению ГИА, сотрудников, осуществляющих охрану правопорядка (сотрудников полиции) должны быть оборудованы стационарным и (или) переносным металлоискателем; столом, стулом.</w:t>
      </w:r>
    </w:p>
    <w:p w:rsidR="003373E7" w:rsidRPr="00CA5E45" w:rsidRDefault="00C44687" w:rsidP="0033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C5D95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Рабочие места</w:t>
      </w:r>
      <w:r w:rsidR="003373E7" w:rsidRPr="00CA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организаторов вне аудитории</w:t>
      </w:r>
      <w:r w:rsidR="00C73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коридорах ППЭ</w:t>
      </w:r>
      <w:r w:rsidR="004C5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оборудованы стулом</w:t>
      </w:r>
      <w:r w:rsidR="003373E7" w:rsidRPr="00CA5E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3E7" w:rsidRPr="00072D08" w:rsidRDefault="00A178AE" w:rsidP="00337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день проведения экзамена в </w:t>
      </w:r>
      <w:r w:rsidR="003373E7" w:rsidRPr="00072D0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ППЭ присутствуют:</w:t>
      </w:r>
    </w:p>
    <w:p w:rsidR="003373E7" w:rsidRPr="00072D08" w:rsidRDefault="00A178AE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и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ППЭ;</w:t>
      </w:r>
    </w:p>
    <w:p w:rsidR="003373E7" w:rsidRPr="00072D08" w:rsidRDefault="00A178AE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одного члена ГЭК;</w:t>
      </w:r>
    </w:p>
    <w:p w:rsidR="003373E7" w:rsidRPr="00072D08" w:rsidRDefault="00A178AE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организации,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 которой 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 ППЭ, или уполномоченное им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лицо;</w:t>
      </w:r>
    </w:p>
    <w:p w:rsidR="003373E7" w:rsidRPr="00072D08" w:rsidRDefault="00A178AE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специалисты по работе с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программным обеспечением, оказывающие информационно-техническую помощь руко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водителю и организаторам ППЭ,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технические специал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исты организации, отвечающей за установку и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работоспособности средств</w:t>
      </w:r>
      <w:r w:rsidR="00C73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видеонаблюдения;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работники;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ассистенты, оказывающие необходимую техническую помощь участникам </w:t>
      </w:r>
      <w:r w:rsidR="001E2E4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A1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ОВЗ, детям-инвалидам и инвалидам с учетом состояния их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здоровья, особенност</w:t>
      </w:r>
      <w:r w:rsidR="00A1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психофизического развития, в том числе непосредственно при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выполнении экзаменационной работы (при необходимости);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сотрудники, осуществляющие охрану правопорядка, и (или) сотрудники органов внутренних дел (полиции);</w:t>
      </w:r>
    </w:p>
    <w:p w:rsidR="00BF712C" w:rsidRPr="00BF712C" w:rsidRDefault="00A178AE" w:rsidP="00BF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</w:t>
      </w:r>
      <w:r w:rsidR="00BF712C"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предъявлении соответствующих документов, подтверждающих полномочия, в ППЭ имеют право присутствовать:</w:t>
      </w:r>
    </w:p>
    <w:p w:rsidR="00B06FEA" w:rsidRPr="00BF712C" w:rsidRDefault="00F64BE7" w:rsidP="00BF712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лица, уполномоченные </w:t>
      </w:r>
      <w:proofErr w:type="spellStart"/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FEA" w:rsidRDefault="00F64BE7" w:rsidP="00BF712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министерства образования Приморского края;</w:t>
      </w:r>
    </w:p>
    <w:p w:rsidR="00C73B18" w:rsidRPr="00BF712C" w:rsidRDefault="00C73B18" w:rsidP="00BF712C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ованные в установленном порядке;</w:t>
      </w:r>
    </w:p>
    <w:p w:rsidR="003373E7" w:rsidRPr="00072D08" w:rsidRDefault="00BF712C" w:rsidP="00C73B1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</w:t>
      </w:r>
      <w:r w:rsidR="00C73B1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 средств массовой информации.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</w:t>
      </w:r>
      <w:r w:rsidR="00C7058D" w:rsidRPr="00B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совой информации присутствуют в </w:t>
      </w:r>
      <w:r w:rsidRPr="00BB123B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дл</w:t>
      </w:r>
      <w:r w:rsidR="00C7058D" w:rsidRPr="00B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проведения экзамена только до </w:t>
      </w:r>
      <w:r w:rsidRPr="00B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момента вскрытия </w:t>
      </w:r>
      <w:r w:rsid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 материалов</w:t>
      </w:r>
      <w:r w:rsidR="00AC7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 момента начала печати экзаменационных материалов (в случае использования экзаменационных материалов на электронных носителях)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3E7" w:rsidRDefault="00C7058D" w:rsidP="00DE72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Допуск </w:t>
      </w:r>
      <w:r w:rsidR="003373E7" w:rsidRPr="00BF7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всех лиц </w:t>
      </w:r>
      <w:r w:rsidR="00BF712C" w:rsidRPr="00BF71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ППЭ</w:t>
      </w:r>
      <w:r w:rsidR="00BF712C"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3E7"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</w:t>
      </w:r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ествляется только при наличии у </w:t>
      </w:r>
      <w:r w:rsidR="003373E7"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документов, удостоверяющих их личность, и подтверждающих их </w:t>
      </w:r>
      <w:r w:rsidR="003373E7" w:rsidRPr="00BF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полномочия. </w:t>
      </w:r>
    </w:p>
    <w:p w:rsidR="00C73B18" w:rsidRDefault="00C73B18" w:rsidP="00C7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листы, медицинские работники, а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ассистенты для участников ЕГЭ с ОВЗ, детей-инвалидов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долж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оставить свои личные вещи, в том числе средства связи, в специально выделенном до входа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для хранения личных вещей.</w:t>
      </w:r>
    </w:p>
    <w:p w:rsidR="00C73B18" w:rsidRPr="00BF712C" w:rsidRDefault="00C73B18" w:rsidP="00C7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входе в ППЭ на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информационных стендах размещаются списки распределения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по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аудиториям (форма ППЭ–06-01 «Список участников ГИА образовательной организации»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форма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-06-02 «Список участников ГИА в ППЭ по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алфавиту»). </w:t>
      </w:r>
    </w:p>
    <w:p w:rsidR="003373E7" w:rsidRDefault="003373E7" w:rsidP="00C73B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</w:t>
      </w:r>
      <w:r w:rsidR="001E2E4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</w:t>
      </w:r>
      <w:r w:rsidR="00C73B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инструктаж работников ППЭ в 08.45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работников, распределенных в данный ППЭ в день экзамена.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ППЭ осуществляется с 09.00 по местному времени и при наличии у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документов, удостоверяющих их личность, и при наличии их в списках распределения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(работники по обеспечению охраны образовательных организаций) указывают участникам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необходимость оста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вить личные вещи (уведомление о регистрации на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средства связи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запрещенны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средства и материалы и др.) в специально выделенном до входа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для хранения личных вещей.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ППЭ и осуществляет контроль за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 требования Порядка, в том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 осуществляет контроль за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сдачи иных вещей 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специально выделенных до входа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Pr="00072D08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ППЭ.</w:t>
      </w:r>
    </w:p>
    <w:p w:rsidR="003373E7" w:rsidRDefault="00295993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входе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организаторы (работники по обеспечению охраны образоват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ельных организаций) совместно с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сотрудниками, осуществляющими охрану правопорядка, и (или) сотрудниками органов внутренних дел (полиции):</w:t>
      </w:r>
    </w:p>
    <w:p w:rsidR="00DE503A" w:rsidRDefault="00295993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 при входе в здании проведение обязательной термометрии с использованием бесконтактных термометров с целью выявления и недопущения участников ГИА с признаками респираторных заболеваний</w:t>
      </w:r>
      <w:r w:rsidR="009B5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осуществляют </w:t>
      </w:r>
    </w:p>
    <w:p w:rsidR="00295993" w:rsidRPr="00072D08" w:rsidRDefault="009B5AFC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 xml:space="preserve">обработку рук </w:t>
      </w:r>
      <w:r w:rsidRPr="009B5AF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антисептических средств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наличие их в списках распределения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ППЭ;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организаторы (работники по обеспечению охраны образоват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ельных организаций) проверяют у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ЕГЭ наличие запрещенных средств</w:t>
      </w:r>
      <w:r w:rsidRPr="00072D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072D0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этим предметом является запрещенное средство, в том числе средство связи, предлагают участн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ику ЕГЭ сдать данное средство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отказывается сдавать запрещенное средство,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повторно разъясняют ему, что согласно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день проведения экзамена 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(в период с момента входа в ППЭ и до окончания экзамена)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запрещается иметь при себе средства связи, электронно-вычислительную технику, фото, аудио и видеоаппаратуру, справочные 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материалы, письменные заметки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хранения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информации. Таким</w:t>
      </w:r>
      <w:r w:rsidR="0029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образом, такой участник ЕГЭ не может быть допущен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ППЭ. </w:t>
      </w:r>
    </w:p>
    <w:p w:rsidR="003373E7" w:rsidRPr="00072D08" w:rsidRDefault="003373E7" w:rsidP="003373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В этом случае необходим</w:t>
      </w:r>
      <w:r w:rsidR="00295993">
        <w:rPr>
          <w:rFonts w:ascii="Times New Roman" w:eastAsia="Calibri" w:hAnsi="Times New Roman" w:cs="Times New Roman"/>
          <w:sz w:val="26"/>
          <w:szCs w:val="26"/>
        </w:rPr>
        <w:t xml:space="preserve">о пригласить руководителя ППЭ и члена ГЭК. Руководитель ППЭ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>присутс</w:t>
      </w:r>
      <w:r w:rsidR="00295993">
        <w:rPr>
          <w:rFonts w:ascii="Times New Roman" w:eastAsia="Calibri" w:hAnsi="Times New Roman" w:cs="Times New Roman"/>
          <w:sz w:val="26"/>
          <w:szCs w:val="26"/>
        </w:rPr>
        <w:t xml:space="preserve">твии члена ГЭК составляет акт о </w:t>
      </w:r>
      <w:r w:rsidRPr="00072D08">
        <w:rPr>
          <w:rFonts w:ascii="Times New Roman" w:eastAsia="Calibri" w:hAnsi="Times New Roman" w:cs="Times New Roman"/>
          <w:sz w:val="26"/>
          <w:szCs w:val="26"/>
        </w:rPr>
        <w:t>не</w:t>
      </w:r>
      <w:r w:rsidR="004F44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D08">
        <w:rPr>
          <w:rFonts w:ascii="Times New Roman" w:eastAsia="Calibri" w:hAnsi="Times New Roman" w:cs="Times New Roman"/>
          <w:sz w:val="26"/>
          <w:szCs w:val="26"/>
        </w:rPr>
        <w:t>допуске участника ЕГЭ, отказавше</w:t>
      </w:r>
      <w:r w:rsidR="00295993">
        <w:rPr>
          <w:rFonts w:ascii="Times New Roman" w:eastAsia="Calibri" w:hAnsi="Times New Roman" w:cs="Times New Roman"/>
          <w:sz w:val="26"/>
          <w:szCs w:val="26"/>
        </w:rPr>
        <w:t xml:space="preserve">гося от </w:t>
      </w:r>
      <w:r w:rsidRPr="00072D08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</w:t>
      </w:r>
      <w:r w:rsidR="00295993">
        <w:rPr>
          <w:rFonts w:ascii="Times New Roman" w:eastAsia="Calibri" w:hAnsi="Times New Roman" w:cs="Times New Roman"/>
          <w:sz w:val="26"/>
          <w:szCs w:val="26"/>
        </w:rPr>
        <w:t xml:space="preserve">ют член ГЭК, руководитель ППЭ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рой – участнику ЕГЭ. Повторно к участию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>ЕГЭ по 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3373E7" w:rsidRPr="00072D08" w:rsidRDefault="001F134D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удостоверяющего личность, он допускается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после письменного подтверждения его личности сопровождающим (форма ППЭ-20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«Акт об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идентификации личности участника ГИА»). 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та, удостоверяющего личность, у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 не допускается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</w:t>
      </w:r>
      <w:r w:rsidR="001F134D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допуске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ППЭ руководителем ППЭ. Указанный акт подписывается членом ГЭК, руководителем ППЭ и участником ЕГЭ. Акт составляется в двух экземплярах в свободной форме. Первый экземпляр оставляет член ГЭК для передачи председателю ГЭК, второй – участнику ЕГЭ. Повторно к участию в ЕГЭ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учебному предмету в дополнительные сроки указанный участник ЕГЭ может быть допущен только по решению председателя ГЭК.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опоздал на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(но не более, чем на два часа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начала проведения экзамена), он допускается к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сдаче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время окончания экзамена не продлевается, 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сообщается участнику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проводится.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 случае организаторы предоставляют необходимую информацию для заполнения регистрационных полей бланков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рекомендуется составить акт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свободной форме. Указанный акт подписывает участник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ППЭ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иностранным языкам (письменная часть, раздел «</w:t>
      </w:r>
      <w:proofErr w:type="spellStart"/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проводится (за исключением, если в аудитории нет других участников экзамена).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 распр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еделения в д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ППЭ, участник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 не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член ГЭК фиксирует данный факт для дальнейшего принятия решения.</w:t>
      </w:r>
    </w:p>
    <w:p w:rsidR="003373E7" w:rsidRPr="00072D08" w:rsidRDefault="001F134D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члена ГЭК составляет акты 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допуске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ППЭ. Указанные акты подписываются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членом ГЭК, руководителем ППЭ и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Акты составляются в двух экземплярах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свободной форме. Первые экземпляры оставляет член ГЭК для передачи председателю ГЭК, вторые – участникам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 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учебному предмету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 указанные участники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допущены только по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 неявки всех распределенных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участников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чем на два часа от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проведения экзамена (10.00) член Г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 по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согласованию с председателем ГЭК (заместителем председателя ГЭК) принимает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 завершении экзамена в данном ППЭ с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оформлением соответствующих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 ППЭ. 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перемещении по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ППЭ. Организаторы сообщают участникам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аудиторий в соответствии с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матизированным распределением и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овождают участников экзамена до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аудиторий.</w:t>
      </w:r>
    </w:p>
    <w:p w:rsidR="003373E7" w:rsidRPr="00072D08" w:rsidRDefault="001F134D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 проверяют соответствие документа, удостоверяющего личность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форме ППЭ-0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5-02 «Протокол проведения ГИА в аудитории» и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согласно спискам автоматизированного распределения.</w:t>
      </w:r>
    </w:p>
    <w:p w:rsidR="003373E7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Во время проведения экзамена в </w:t>
      </w:r>
      <w:r w:rsidR="003373E7" w:rsidRPr="00072D08">
        <w:rPr>
          <w:rFonts w:ascii="Times New Roman" w:eastAsia="Calibri" w:hAnsi="Times New Roman" w:cs="Times New Roman"/>
          <w:b/>
          <w:sz w:val="26"/>
          <w:szCs w:val="26"/>
        </w:rPr>
        <w:t>аудиториях ППЭ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4F4494">
        <w:rPr>
          <w:rFonts w:ascii="Times New Roman" w:eastAsia="Calibri" w:hAnsi="Times New Roman" w:cs="Times New Roman"/>
          <w:sz w:val="26"/>
          <w:szCs w:val="26"/>
        </w:rPr>
        <w:t>ем необходимо обратить внимание.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>,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капиллярная ручка с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чернилами черного цвета;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личность;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лекарства и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питание (при необходимости)</w:t>
      </w:r>
      <w:r w:rsidR="00C6498D">
        <w:rPr>
          <w:rFonts w:ascii="Times New Roman" w:eastAsia="Calibri" w:hAnsi="Times New Roman" w:cs="Times New Roman"/>
          <w:sz w:val="26"/>
          <w:szCs w:val="26"/>
        </w:rPr>
        <w:t>, вода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разрешенные к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ис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пользованию средства обучения и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воспитания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="003373E7" w:rsidRPr="00072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математике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линейка, по физике – линейка и </w:t>
      </w:r>
      <w:r w:rsidR="003373E7" w:rsidRPr="00072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программируемый калькулятор, по </w:t>
      </w:r>
      <w:r w:rsidR="003373E7" w:rsidRPr="00072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химии –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программируемый калькулятор, по </w:t>
      </w:r>
      <w:r w:rsidR="003373E7" w:rsidRPr="00072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географии – линейка, транспортир, непрограммируемый калькулятор)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специальные 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технические средства (для лиц с ОВЗ, детей-инвалидов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>инвалидов);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черновики со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штампом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образовательной организации, на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базе которой организован ППЭ </w:t>
      </w:r>
      <w:r w:rsidR="003373E7" w:rsidRPr="00072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случае проведения </w:t>
      </w:r>
      <w:r w:rsidR="00250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3373E7" w:rsidRPr="00072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иностранным языкам с включенным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зделом «Говорение» черновики не </w:t>
      </w:r>
      <w:r w:rsidR="003373E7" w:rsidRPr="00072D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выдаются)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провести инструктаж для участников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 состоит из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 частей. Первая часть инструктажа проводится 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09.50 по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времени, вторая часть и</w:t>
      </w:r>
      <w:r w:rsidR="001F1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нструктажа начинается не ранее 10.00 по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первой части инструктажа организаторы в обязательном порядке должны проинформировать участников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о порядке проведения экзамена, 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о правилах оформления экзаменационной работы, 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о продолжительности экзамена, 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порядке подачи апелляции о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нарушении установл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енного порядка проведения ГИА и апелляции о несогласии с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выставленными баллами, 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случаях удаления с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экзамена, 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времени и месте ознакомления с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результатами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о том, что 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записи на КИМ и черновиках не обрабатываются </w:t>
      </w:r>
      <w:r w:rsidR="001F134D">
        <w:rPr>
          <w:rFonts w:ascii="Times New Roman" w:eastAsia="Calibri" w:hAnsi="Times New Roman" w:cs="Times New Roman"/>
          <w:sz w:val="26"/>
          <w:szCs w:val="26"/>
        </w:rPr>
        <w:br/>
        <w:t xml:space="preserve">и не </w:t>
      </w:r>
      <w:r w:rsidRPr="00072D08">
        <w:rPr>
          <w:rFonts w:ascii="Times New Roman" w:eastAsia="Calibri" w:hAnsi="Times New Roman" w:cs="Times New Roman"/>
          <w:sz w:val="26"/>
          <w:szCs w:val="26"/>
        </w:rPr>
        <w:t>проверяются.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Во время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проведения второй части инструктажа организаторы демонстрируют участникам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 целостность уп</w:t>
      </w:r>
      <w:r w:rsidR="005D6A7D">
        <w:rPr>
          <w:rFonts w:ascii="Times New Roman" w:eastAsia="Calibri" w:hAnsi="Times New Roman" w:cs="Times New Roman"/>
          <w:sz w:val="26"/>
          <w:szCs w:val="26"/>
        </w:rPr>
        <w:t xml:space="preserve">аковки доставочного </w:t>
      </w:r>
      <w:proofErr w:type="spellStart"/>
      <w:r w:rsidR="005D6A7D">
        <w:rPr>
          <w:rFonts w:ascii="Times New Roman" w:eastAsia="Calibri" w:hAnsi="Times New Roman" w:cs="Times New Roman"/>
          <w:sz w:val="26"/>
          <w:szCs w:val="26"/>
        </w:rPr>
        <w:t>спецпакета</w:t>
      </w:r>
      <w:proofErr w:type="spellEnd"/>
      <w:r w:rsidR="005D6A7D">
        <w:rPr>
          <w:rFonts w:ascii="Times New Roman" w:eastAsia="Calibri" w:hAnsi="Times New Roman" w:cs="Times New Roman"/>
          <w:sz w:val="26"/>
          <w:szCs w:val="26"/>
        </w:rPr>
        <w:t xml:space="preserve"> диска с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 ИК.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Упаковка доставочного пакета с ИК должна быть вскрыта о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рганизаторами не ранее 10.00 по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местному времени. Далее организаторы раздают участникам ИК в произвольном порядке, просят участников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проверить целос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тность своего ИК, вскрыть ИК по линии перфорации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>проверить комплектацию выданных экзаменационных материалов, отсутствие полиграфических дефе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ктов и количество страниц КИМ.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При обнаружении несовпадений штрих-кодов, наличия лишних (нехватки) бланков, типографских дефектов организаторы должны полностью заменить участнику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 индивидуальный комплект на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новый. 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Организаторы просят участников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приступить к з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аполнению бланков регистрации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регистрационных полей бланков ответов. В ходе заполнения организаторы информируют участников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о правилах оформления экзаменационной работы и о том, что записи на КИ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М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>че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рновиках не обрабатываются и не проверяются, а </w:t>
      </w:r>
      <w:r w:rsidRPr="00072D08">
        <w:rPr>
          <w:rFonts w:ascii="Times New Roman" w:eastAsia="Calibri" w:hAnsi="Times New Roman" w:cs="Times New Roman"/>
          <w:sz w:val="26"/>
          <w:szCs w:val="26"/>
        </w:rPr>
        <w:t>также проверяют правильность запо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лнения регистрационных полей на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всех бланках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каждого участника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и соответствие данных участника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>документе, удостоверяющем личность, и в бланке регистрации.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случае обнаружения ошибочного заполнения регистрационных полей организаторы дают указание участнику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внести соответствующие исправления. По завершении заполнения регистрационных полей бланков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всеми участниками организаторы объявляют время начала и окончания выполнения экзамена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ционной работы, фиксируют их на </w:t>
      </w:r>
      <w:r w:rsidRPr="00072D08">
        <w:rPr>
          <w:rFonts w:ascii="Times New Roman" w:eastAsia="Calibri" w:hAnsi="Times New Roman" w:cs="Times New Roman"/>
          <w:sz w:val="26"/>
          <w:szCs w:val="26"/>
        </w:rPr>
        <w:t>доске (информационном стенде).</w:t>
      </w:r>
    </w:p>
    <w:p w:rsidR="003373E7" w:rsidRPr="00072D08" w:rsidRDefault="001F134D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В </w:t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>продолжительность выполнения экзаменационной работы не 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включается время, выделенное на </w:t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 xml:space="preserve">подготовительные мероприятия (инструктаж участников </w:t>
      </w:r>
      <w:r w:rsidR="00250337">
        <w:rPr>
          <w:rFonts w:ascii="Times New Roman" w:eastAsia="Calibri" w:hAnsi="Times New Roman" w:cs="Times New Roman"/>
          <w:i/>
          <w:sz w:val="26"/>
          <w:szCs w:val="26"/>
        </w:rPr>
        <w:t>ГИА</w:t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выдачу им </w:t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 xml:space="preserve">ЭМ, заполнение регистрационных полей бланков, настройку необходимых технических средств, используемых </w:t>
      </w:r>
      <w:r>
        <w:rPr>
          <w:rFonts w:ascii="Times New Roman" w:eastAsia="Calibri" w:hAnsi="Times New Roman" w:cs="Times New Roman"/>
          <w:i/>
          <w:sz w:val="26"/>
          <w:szCs w:val="26"/>
        </w:rPr>
        <w:br/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>при проведении экзаменов).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 организаторы должны следить за порядком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>аудитории.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При в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ыходе из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аудитории участники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="001F134D">
        <w:rPr>
          <w:rFonts w:ascii="Times New Roman" w:eastAsia="Calibri" w:hAnsi="Times New Roman" w:cs="Times New Roman"/>
          <w:sz w:val="26"/>
          <w:szCs w:val="26"/>
        </w:rPr>
        <w:t xml:space="preserve"> должны оставить ЭМ и черновики на рабочем столе, а </w:t>
      </w:r>
      <w:r w:rsidRPr="00072D08">
        <w:rPr>
          <w:rFonts w:ascii="Times New Roman" w:eastAsia="Calibri" w:hAnsi="Times New Roman" w:cs="Times New Roman"/>
          <w:sz w:val="26"/>
          <w:szCs w:val="26"/>
        </w:rPr>
        <w:t>организатор должен проверить комплектность оставленных материалов.</w:t>
      </w:r>
    </w:p>
    <w:p w:rsidR="003373E7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73E7" w:rsidRPr="00072D08" w:rsidRDefault="001F134D" w:rsidP="00DE7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</w:t>
      </w:r>
      <w:r w:rsidR="003373E7" w:rsidRPr="00072D08">
        <w:rPr>
          <w:rFonts w:ascii="Times New Roman" w:eastAsia="Times New Roman" w:hAnsi="Times New Roman" w:cs="Times New Roman"/>
          <w:b/>
          <w:sz w:val="26"/>
          <w:szCs w:val="26"/>
        </w:rPr>
        <w:t xml:space="preserve">соблюдению порядка проведения </w:t>
      </w:r>
      <w:r w:rsidR="00250337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3373E7" w:rsidRPr="00072D08">
        <w:rPr>
          <w:rFonts w:ascii="Times New Roman" w:eastAsia="Times New Roman" w:hAnsi="Times New Roman" w:cs="Times New Roman"/>
          <w:b/>
          <w:sz w:val="26"/>
          <w:szCs w:val="26"/>
        </w:rPr>
        <w:t>ППЭ</w:t>
      </w:r>
    </w:p>
    <w:p w:rsidR="00DE503A" w:rsidRDefault="00DE503A" w:rsidP="003373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73E7" w:rsidRPr="00072D08" w:rsidRDefault="003373E7" w:rsidP="003373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В день </w:t>
      </w:r>
      <w:r w:rsidR="001F134D">
        <w:rPr>
          <w:rFonts w:ascii="Times New Roman" w:eastAsia="Times New Roman" w:hAnsi="Times New Roman" w:cs="Times New Roman"/>
          <w:sz w:val="26"/>
          <w:szCs w:val="26"/>
        </w:rPr>
        <w:t xml:space="preserve">проведения экзамена (в период с момента входа в ППЭ </w:t>
      </w:r>
      <w:r w:rsidR="001F134D">
        <w:rPr>
          <w:rFonts w:ascii="Times New Roman" w:eastAsia="Times New Roman" w:hAnsi="Times New Roman" w:cs="Times New Roman"/>
          <w:sz w:val="26"/>
          <w:szCs w:val="26"/>
        </w:rPr>
        <w:br/>
        <w:t xml:space="preserve">и до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окончания экзамена) запрещается: 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1F134D">
        <w:rPr>
          <w:rFonts w:ascii="Times New Roman" w:eastAsia="Times New Roman" w:hAnsi="Times New Roman" w:cs="Times New Roman"/>
          <w:sz w:val="26"/>
          <w:szCs w:val="26"/>
        </w:rPr>
        <w:t xml:space="preserve"> – иметь при себе уведомление о регистрации на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экзамены, средства связи, электронно-вычислительную технику, фото-, аудио- и видеоаппаратуру, справочные </w:t>
      </w:r>
      <w:r w:rsidR="001F134D">
        <w:rPr>
          <w:rFonts w:ascii="Times New Roman" w:eastAsia="Times New Roman" w:hAnsi="Times New Roman" w:cs="Times New Roman"/>
          <w:sz w:val="26"/>
          <w:szCs w:val="26"/>
        </w:rPr>
        <w:t xml:space="preserve">материалы, письменные заметки и иные средства хранения и передачи информации, а также выносить из аудиторий и ППЭ ЭМ </w:t>
      </w:r>
      <w:r w:rsidR="001F134D">
        <w:rPr>
          <w:rFonts w:ascii="Times New Roman" w:eastAsia="Times New Roman" w:hAnsi="Times New Roman" w:cs="Times New Roman"/>
          <w:sz w:val="26"/>
          <w:szCs w:val="26"/>
        </w:rPr>
        <w:br/>
        <w:t xml:space="preserve">на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бумажном или электронном носителях, письменные прина</w:t>
      </w:r>
      <w:r w:rsidR="001F134D">
        <w:rPr>
          <w:rFonts w:ascii="Times New Roman" w:eastAsia="Times New Roman" w:hAnsi="Times New Roman" w:cs="Times New Roman"/>
          <w:sz w:val="26"/>
          <w:szCs w:val="26"/>
        </w:rPr>
        <w:t xml:space="preserve">длежности, письменные заметки и иные средства хранения и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передачи информации, фотографировать ЭМ;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ходимую помощь участникам ЕГЭ с ОВЗ, детям-инвалидам и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инвалидам, техническим специалистам – 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иметь при себе средства связи и выносить из аудиторий и ППЭ ЭМ на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бумажном или электронном носителях, фотографировать ЭМ;</w:t>
      </w:r>
    </w:p>
    <w:p w:rsidR="003373E7" w:rsidRPr="00072D08" w:rsidRDefault="00F16D23" w:rsidP="003373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</w:rPr>
        <w:t>ППЭ – оказывать содействие участникам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ЕГЭ, в том числе передавать им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</w:rPr>
        <w:t>средства связи, электронно-вычисл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ительную технику, фото, аудио и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етки и иные средства хранения и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</w:rPr>
        <w:t>передачи информации;</w:t>
      </w:r>
    </w:p>
    <w:p w:rsidR="003373E7" w:rsidRPr="00072D08" w:rsidRDefault="00F16D23" w:rsidP="003373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лицам, которым не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</w:rPr>
        <w:t>запрещено иметь при себе средства связи, - пользоваться ими вне Штаба ППЭ.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Лица, допустившие нарушение указанных требований или иное 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нарушение Порядка, удаляются из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ППЭ. Члены ГЭК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 составляют акт об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удалении лица, нарушившего Порядок,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1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штабе ППЭ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зоне видимости камер видеонаблюдения. 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 нарушил Порядок, члены ГЭК составляют акт об удалении с экзамена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 (форма ППЭ-21 «Акт об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удалении участника ГИА»), нарушившего установленный Порядок,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1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штабе ППЭ в зоне видимости камер видеонаблюдения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 xml:space="preserve"> (только для ЕГЭ)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. Организатор ставит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бланке регистрации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 и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форме 05-02 «Прото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>кол проведения ГИА в аудитории» соответствующую отметку.</w:t>
      </w:r>
    </w:p>
    <w:p w:rsidR="003373E7" w:rsidRPr="00072D08" w:rsidRDefault="003373E7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состоянию здоровья или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 другим объективным причинам не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может завершить выполнение экзаменационной работы, он покидает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 к медицинскому работнику и пригласит члена (членов) ГЭК в медицинский кабинет.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при согласии участника </w:t>
      </w:r>
      <w:r w:rsidR="0025033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заполняется форма 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ППЭ-22 «Акт о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досрочном завершении экзамена 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по объективным причинам»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дицинском кабинете членом ГЭК и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медицинским работник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ом. Ответственный организатор и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руководитель ППЭ ставят свою подпись в указанном акте. Отв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етственный организатор ставит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бланке ре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гистрации участника ЕГЭ и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форме 0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5-02 «Протокол проведения ГИА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аудитории» соответствующую отметку.  </w:t>
      </w:r>
    </w:p>
    <w:p w:rsidR="003373E7" w:rsidRPr="00072D08" w:rsidRDefault="00F16D23" w:rsidP="003373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акты в тот же день направляются в ГЭК и </w:t>
      </w:r>
      <w:r w:rsidR="003373E7" w:rsidRPr="00072D08">
        <w:rPr>
          <w:rFonts w:ascii="Times New Roman" w:eastAsia="Times New Roman" w:hAnsi="Times New Roman" w:cs="Times New Roman"/>
          <w:sz w:val="26"/>
          <w:szCs w:val="26"/>
        </w:rPr>
        <w:t xml:space="preserve">РЦОИ для учета при обработке экзаменационных работ. </w:t>
      </w:r>
    </w:p>
    <w:p w:rsidR="003373E7" w:rsidRPr="00072D08" w:rsidRDefault="00F16D23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выдавать по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просьбе участника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дополнительные черновики со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штампом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образовательной организации, на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базе которой организован ППЭ,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№ 2 (в случае, когда в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области отв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етов основного бланка ответов № 2 не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осталось места).</w:t>
      </w:r>
    </w:p>
    <w:p w:rsidR="003373E7" w:rsidRDefault="003373E7" w:rsidP="00DE72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Участники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имеют право выходить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 из аудитории и перемещаться по ППЭ только в сопровождении одного из </w:t>
      </w:r>
      <w:r w:rsidRPr="00072D08">
        <w:rPr>
          <w:rFonts w:ascii="Times New Roman" w:eastAsia="Calibri" w:hAnsi="Times New Roman" w:cs="Times New Roman"/>
          <w:sz w:val="26"/>
          <w:szCs w:val="26"/>
        </w:rPr>
        <w:t>организаторов вне аудитории.</w:t>
      </w:r>
    </w:p>
    <w:p w:rsidR="00DE503A" w:rsidRPr="00072D08" w:rsidRDefault="00DE503A" w:rsidP="00DE72E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6D23" w:rsidRPr="00F16D23" w:rsidRDefault="003373E7" w:rsidP="00DE72E4">
      <w:pPr>
        <w:pStyle w:val="2"/>
        <w:spacing w:line="360" w:lineRule="auto"/>
      </w:pPr>
      <w:bookmarkStart w:id="4" w:name="_Toc465762635"/>
      <w:r w:rsidRPr="007A0398">
        <w:t xml:space="preserve">Этап завершения проведения </w:t>
      </w:r>
      <w:bookmarkEnd w:id="4"/>
      <w:r w:rsidR="00250337">
        <w:t>ГИА</w:t>
      </w:r>
    </w:p>
    <w:p w:rsidR="003373E7" w:rsidRPr="00072D08" w:rsidRDefault="003373E7" w:rsidP="0057279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Общественным наблюдателям необходимо обратить внимание на следующее: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ор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ганизаторы должны за 30 минут и за 5 минут до </w:t>
      </w:r>
      <w:r w:rsidRPr="00072D08">
        <w:rPr>
          <w:rFonts w:ascii="Times New Roman" w:eastAsia="Calibri" w:hAnsi="Times New Roman" w:cs="Times New Roman"/>
          <w:sz w:val="26"/>
          <w:szCs w:val="26"/>
        </w:rPr>
        <w:t>окончания вып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олнения экзаменационной работы объявить о скором завершении экзамена и </w:t>
      </w:r>
      <w:r w:rsidRPr="00072D08">
        <w:rPr>
          <w:rFonts w:ascii="Times New Roman" w:eastAsia="Calibri" w:hAnsi="Times New Roman" w:cs="Times New Roman"/>
          <w:sz w:val="26"/>
          <w:szCs w:val="26"/>
        </w:rPr>
        <w:t>напомнить о не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обходимости перенести ответы из черновиков со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штампом 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образовательной организации, на базе которой организован ППЭ, и КИМ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бланки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по истечении установленного времени вып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олнения экзаменационной работы организаторы должны объявить об </w:t>
      </w:r>
      <w:r w:rsidRPr="00072D08">
        <w:rPr>
          <w:rFonts w:ascii="Times New Roman" w:eastAsia="Calibri" w:hAnsi="Times New Roman" w:cs="Times New Roman"/>
          <w:sz w:val="26"/>
          <w:szCs w:val="26"/>
        </w:rPr>
        <w:t>окончании выполнения экзаменационной работы.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72D08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250337">
        <w:rPr>
          <w:rFonts w:ascii="Times New Roman" w:eastAsia="Calibri" w:hAnsi="Times New Roman" w:cs="Times New Roman"/>
          <w:i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i/>
          <w:sz w:val="26"/>
          <w:szCs w:val="26"/>
        </w:rPr>
        <w:t>, досрочно завершившие выполнение э</w:t>
      </w:r>
      <w:r w:rsidR="00F16D23">
        <w:rPr>
          <w:rFonts w:ascii="Times New Roman" w:eastAsia="Calibri" w:hAnsi="Times New Roman" w:cs="Times New Roman"/>
          <w:i/>
          <w:sz w:val="26"/>
          <w:szCs w:val="26"/>
        </w:rPr>
        <w:t xml:space="preserve">кзаменационной работы, сдают ее организаторам и </w:t>
      </w:r>
      <w:r w:rsidRPr="00072D08">
        <w:rPr>
          <w:rFonts w:ascii="Times New Roman" w:eastAsia="Calibri" w:hAnsi="Times New Roman" w:cs="Times New Roman"/>
          <w:i/>
          <w:sz w:val="26"/>
          <w:szCs w:val="26"/>
        </w:rPr>
        <w:t>покидают ППЭ, не дожидаясь окончания экзамена.</w:t>
      </w:r>
    </w:p>
    <w:p w:rsidR="003373E7" w:rsidRPr="00072D08" w:rsidRDefault="00F16D23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завершении экзамена в аудитории организатор в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центре видимости камер вид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еонаблюдения должен объявить об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окончании экзамена.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После окончания эк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замена организаторы собирают ЭМ у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участников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бланк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и регистрации, бланки ответов №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1, бланки ответов № 2, 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№ </w:t>
      </w:r>
      <w:r w:rsidRPr="00072D08">
        <w:rPr>
          <w:rFonts w:ascii="Times New Roman" w:eastAsia="Calibri" w:hAnsi="Times New Roman" w:cs="Times New Roman"/>
          <w:sz w:val="26"/>
          <w:szCs w:val="26"/>
        </w:rPr>
        <w:t>2 (в случае если таки</w:t>
      </w:r>
      <w:r w:rsidR="00250337">
        <w:rPr>
          <w:rFonts w:ascii="Times New Roman" w:eastAsia="Calibri" w:hAnsi="Times New Roman" w:cs="Times New Roman"/>
          <w:sz w:val="26"/>
          <w:szCs w:val="26"/>
        </w:rPr>
        <w:t>е бланки выдавались участникам 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3373E7" w:rsidRPr="00072D08" w:rsidRDefault="00F16D23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КИМ, вложенный в конверт от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ИК;</w:t>
      </w:r>
    </w:p>
    <w:p w:rsidR="003373E7" w:rsidRPr="00072D08" w:rsidRDefault="00F16D23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черновики со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штампом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образовательной организации, на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базе которой расположен ППЭ, (в случае проведения </w:t>
      </w:r>
      <w:r w:rsidR="00250337">
        <w:rPr>
          <w:rFonts w:ascii="Times New Roman" w:eastAsia="Calibri" w:hAnsi="Times New Roman" w:cs="Times New Roman"/>
          <w:sz w:val="26"/>
          <w:szCs w:val="26"/>
        </w:rPr>
        <w:t>ГИА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иностранным языкам с включенным 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зделом «Говорение» черновики не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используются).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72D08">
        <w:rPr>
          <w:rFonts w:ascii="Times New Roman" w:eastAsia="Calibri" w:hAnsi="Times New Roman" w:cs="Times New Roman"/>
          <w:i/>
          <w:sz w:val="26"/>
          <w:szCs w:val="26"/>
        </w:rPr>
        <w:t>Примечание. Если бланки для ответов на задания с развернутым ответом и дополнительные бланки содержат незаполненные области (за исключе</w:t>
      </w:r>
      <w:r w:rsidR="00F16D23">
        <w:rPr>
          <w:rFonts w:ascii="Times New Roman" w:eastAsia="Calibri" w:hAnsi="Times New Roman" w:cs="Times New Roman"/>
          <w:i/>
          <w:sz w:val="26"/>
          <w:szCs w:val="26"/>
        </w:rPr>
        <w:t xml:space="preserve">нием регистрационных полей), то </w:t>
      </w:r>
      <w:r w:rsidRPr="00072D08">
        <w:rPr>
          <w:rFonts w:ascii="Times New Roman" w:eastAsia="Calibri" w:hAnsi="Times New Roman" w:cs="Times New Roman"/>
          <w:i/>
          <w:sz w:val="26"/>
          <w:szCs w:val="26"/>
        </w:rPr>
        <w:t>организаторы</w:t>
      </w:r>
      <w:r w:rsidR="00F16D23">
        <w:rPr>
          <w:rFonts w:ascii="Times New Roman" w:eastAsia="Calibri" w:hAnsi="Times New Roman" w:cs="Times New Roman"/>
          <w:i/>
          <w:sz w:val="26"/>
          <w:szCs w:val="26"/>
        </w:rPr>
        <w:t xml:space="preserve"> погашают их </w:t>
      </w:r>
      <w:r w:rsidRPr="00072D08">
        <w:rPr>
          <w:rFonts w:ascii="Times New Roman" w:eastAsia="Calibri" w:hAnsi="Times New Roman" w:cs="Times New Roman"/>
          <w:i/>
          <w:sz w:val="26"/>
          <w:szCs w:val="26"/>
        </w:rPr>
        <w:t xml:space="preserve">знаком «Z». 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Оформление соответствующих форм ППЭ, осуществление раскладки и последующей упаковки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 организаторами ЭМ, собранных у 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участников </w:t>
      </w:r>
      <w:r w:rsidR="002311BB">
        <w:rPr>
          <w:rFonts w:ascii="Times New Roman" w:eastAsia="Calibri" w:hAnsi="Times New Roman" w:cs="Times New Roman"/>
          <w:sz w:val="26"/>
          <w:szCs w:val="26"/>
        </w:rPr>
        <w:t>ГИА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, осуществляется в специально выделенном в </w:t>
      </w:r>
      <w:r w:rsidRPr="00072D08">
        <w:rPr>
          <w:rFonts w:ascii="Times New Roman" w:eastAsia="Calibri" w:hAnsi="Times New Roman" w:cs="Times New Roman"/>
          <w:sz w:val="26"/>
          <w:szCs w:val="26"/>
        </w:rPr>
        <w:t>аудитории месте (столе), находящемся в зоне видимости камер видеонаблюдения.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роцедур организаторы проходят в Штаб ППЭ для передачи ЭМ руководителю ППЭ по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е ППЭ-14-02 «Ведомость выдачи и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возврат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а экзаменационных материалов по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аудиториям ППЭ».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08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 получения руководителем ППЭ ЭМ от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всех ответств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енных организаторов передает ЭМ по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>форме ППЭ-14-01 «Акт приемки-переда</w:t>
      </w:r>
      <w:r w:rsidR="00F16D23">
        <w:rPr>
          <w:rFonts w:ascii="Times New Roman" w:eastAsia="Times New Roman" w:hAnsi="Times New Roman" w:cs="Times New Roman"/>
          <w:sz w:val="26"/>
          <w:szCs w:val="26"/>
        </w:rPr>
        <w:t xml:space="preserve">чи экзаменационных материалов в </w:t>
      </w:r>
      <w:r w:rsidRPr="00072D08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3373E7" w:rsidRPr="00072D08" w:rsidRDefault="00F16D23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В </w:t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>случае скани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рования экзаменационных работ в </w:t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>ППЭ сразу по завершении экзамена общественный наблюдатель может присутствовать при данной процедуре, контролируя соблюдение установленного порядка сканирования работ. Процедура сканирования представ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лена в </w:t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>Методически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х рекомендациях по подготовке и </w:t>
      </w:r>
      <w:r w:rsidR="003373E7" w:rsidRPr="00072D08">
        <w:rPr>
          <w:rFonts w:ascii="Times New Roman" w:eastAsia="Calibri" w:hAnsi="Times New Roman" w:cs="Times New Roman"/>
          <w:i/>
          <w:sz w:val="26"/>
          <w:szCs w:val="26"/>
        </w:rPr>
        <w:t xml:space="preserve">проведению </w:t>
      </w:r>
      <w:r w:rsidR="002311BB">
        <w:rPr>
          <w:rFonts w:ascii="Times New Roman" w:eastAsia="Calibri" w:hAnsi="Times New Roman" w:cs="Times New Roman"/>
          <w:i/>
          <w:sz w:val="26"/>
          <w:szCs w:val="26"/>
        </w:rPr>
        <w:t>госуда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рственной итоговой аттестации в </w:t>
      </w:r>
      <w:r w:rsidR="002311BB">
        <w:rPr>
          <w:rFonts w:ascii="Times New Roman" w:eastAsia="Calibri" w:hAnsi="Times New Roman" w:cs="Times New Roman"/>
          <w:i/>
          <w:sz w:val="26"/>
          <w:szCs w:val="26"/>
        </w:rPr>
        <w:t>пунктах проведения экзаменов.</w:t>
      </w:r>
    </w:p>
    <w:p w:rsidR="003373E7" w:rsidRPr="005D6A7D" w:rsidRDefault="005D6A7D" w:rsidP="00337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этапе осуществления упаковки </w:t>
      </w:r>
      <w:r w:rsidR="00F1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="003373E7" w:rsidRPr="005D6A7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F1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ГЭК необходимо упаковать ЭМ в </w:t>
      </w:r>
      <w:r w:rsidR="003373E7" w:rsidRPr="005D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отдельные </w:t>
      </w:r>
      <w:proofErr w:type="spellStart"/>
      <w:r w:rsidR="003373E7" w:rsidRPr="005D6A7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3373E7" w:rsidRPr="005D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373E7" w:rsidRPr="00072D08" w:rsidRDefault="003373E7" w:rsidP="003373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завершении </w:t>
      </w:r>
      <w:r w:rsidR="002311B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ГЭК состав</w:t>
      </w:r>
      <w:r w:rsidR="00F1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ляет отчет 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</w:t>
      </w:r>
      <w:r w:rsidR="002311B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 по </w:t>
      </w:r>
      <w:r w:rsidR="00F1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ППЭ-10 «Отчет члена ГЭК о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ГИА в ППЭ», кот</w:t>
      </w:r>
      <w:r w:rsidR="00F16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орый в тот же день передается в </w:t>
      </w:r>
      <w:r w:rsidRPr="00072D0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ГЭК.</w:t>
      </w:r>
    </w:p>
    <w:p w:rsidR="003373E7" w:rsidRPr="00072D08" w:rsidRDefault="00F16D23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на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завершающем этапе проведения </w:t>
      </w:r>
      <w:r w:rsidR="002311BB">
        <w:rPr>
          <w:rFonts w:ascii="Times New Roman" w:eastAsia="Calibri" w:hAnsi="Times New Roman" w:cs="Times New Roman"/>
          <w:sz w:val="26"/>
          <w:szCs w:val="26"/>
        </w:rPr>
        <w:t>ГИА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может принимать участие в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 xml:space="preserve">организованной членами ГЭК проверке изложенных в апелляции участников </w:t>
      </w:r>
      <w:r w:rsidR="002311BB">
        <w:rPr>
          <w:rFonts w:ascii="Times New Roman" w:eastAsia="Calibri" w:hAnsi="Times New Roman" w:cs="Times New Roman"/>
          <w:sz w:val="26"/>
          <w:szCs w:val="26"/>
        </w:rPr>
        <w:t>ГИА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сведений о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нарушении порядка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проведения ГИА. Свое участие в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такой проверке общественный наблюдатель долж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ен предварительно согласовать с </w:t>
      </w:r>
      <w:r w:rsidR="003373E7" w:rsidRPr="00072D08">
        <w:rPr>
          <w:rFonts w:ascii="Times New Roman" w:eastAsia="Calibri" w:hAnsi="Times New Roman" w:cs="Times New Roman"/>
          <w:sz w:val="26"/>
          <w:szCs w:val="26"/>
        </w:rPr>
        <w:t>членами ГЭК, организующими проверку.</w:t>
      </w:r>
    </w:p>
    <w:p w:rsidR="003373E7" w:rsidRPr="00072D08" w:rsidRDefault="003373E7" w:rsidP="003373E7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установленного порядка проведения </w:t>
      </w:r>
      <w:r w:rsidR="002311BB">
        <w:rPr>
          <w:rFonts w:ascii="Times New Roman" w:eastAsia="Calibri" w:hAnsi="Times New Roman" w:cs="Times New Roman"/>
          <w:sz w:val="26"/>
          <w:szCs w:val="26"/>
        </w:rPr>
        <w:t>ГИА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фиксировать выя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вленные нарушения и оперативно информировать о </w:t>
      </w:r>
      <w:r w:rsidRPr="00072D08">
        <w:rPr>
          <w:rFonts w:ascii="Times New Roman" w:eastAsia="Calibri" w:hAnsi="Times New Roman" w:cs="Times New Roman"/>
          <w:sz w:val="26"/>
          <w:szCs w:val="26"/>
        </w:rPr>
        <w:t>нарушениях членов ГЭК, руководителя ППЭ</w:t>
      </w:r>
      <w:r w:rsidR="002311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16D23">
        <w:rPr>
          <w:rFonts w:ascii="Times New Roman" w:eastAsia="Calibri" w:hAnsi="Times New Roman" w:cs="Times New Roman"/>
          <w:sz w:val="26"/>
          <w:szCs w:val="26"/>
        </w:rPr>
        <w:br/>
      </w:r>
      <w:r w:rsidR="002311BB">
        <w:rPr>
          <w:rFonts w:ascii="Times New Roman" w:eastAsia="Calibri" w:hAnsi="Times New Roman" w:cs="Times New Roman"/>
          <w:sz w:val="26"/>
          <w:szCs w:val="26"/>
        </w:rPr>
        <w:t>а т</w:t>
      </w:r>
      <w:r w:rsidR="00F16D23">
        <w:rPr>
          <w:rFonts w:ascii="Times New Roman" w:eastAsia="Calibri" w:hAnsi="Times New Roman" w:cs="Times New Roman"/>
          <w:sz w:val="26"/>
          <w:szCs w:val="26"/>
        </w:rPr>
        <w:t xml:space="preserve">ак же должностных лиц министерства образования </w:t>
      </w:r>
      <w:r w:rsidR="002311BB">
        <w:rPr>
          <w:rFonts w:ascii="Times New Roman" w:eastAsia="Calibri" w:hAnsi="Times New Roman" w:cs="Times New Roman"/>
          <w:sz w:val="26"/>
          <w:szCs w:val="26"/>
        </w:rPr>
        <w:t>Приморского края</w:t>
      </w:r>
      <w:r w:rsidRPr="00072D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11975" w:rsidRDefault="00C11975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1975" w:rsidRDefault="003373E7" w:rsidP="00C11975">
      <w:pPr>
        <w:tabs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4494">
        <w:rPr>
          <w:rFonts w:ascii="Times New Roman" w:eastAsia="Calibri" w:hAnsi="Times New Roman" w:cs="Times New Roman"/>
          <w:b/>
          <w:sz w:val="26"/>
          <w:szCs w:val="26"/>
        </w:rPr>
        <w:t xml:space="preserve">По окончании экзамена общественный наблюдатель </w:t>
      </w:r>
    </w:p>
    <w:p w:rsidR="00C11975" w:rsidRDefault="003373E7" w:rsidP="00C11975">
      <w:pPr>
        <w:tabs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4494">
        <w:rPr>
          <w:rFonts w:ascii="Times New Roman" w:eastAsia="Calibri" w:hAnsi="Times New Roman" w:cs="Times New Roman"/>
          <w:b/>
          <w:sz w:val="26"/>
          <w:szCs w:val="26"/>
        </w:rPr>
        <w:t xml:space="preserve">должен заполнить форму ППЭ-18-МАШ </w:t>
      </w:r>
    </w:p>
    <w:p w:rsidR="00C11975" w:rsidRDefault="003373E7" w:rsidP="00C11975">
      <w:pPr>
        <w:tabs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449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F16D23" w:rsidRPr="004F4494">
        <w:rPr>
          <w:rFonts w:ascii="Times New Roman" w:eastAsia="Calibri" w:hAnsi="Times New Roman" w:cs="Times New Roman"/>
          <w:b/>
          <w:sz w:val="26"/>
          <w:szCs w:val="26"/>
        </w:rPr>
        <w:t>Акт общественного наблюдения за проведением ГИА в ППЭ»</w:t>
      </w:r>
      <w:r w:rsidR="004F4494" w:rsidRPr="004F449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2796E" w:rsidRPr="004F4494" w:rsidRDefault="004F4494" w:rsidP="00C11975">
      <w:pPr>
        <w:tabs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4494">
        <w:rPr>
          <w:rFonts w:ascii="Times New Roman" w:eastAsia="Calibri" w:hAnsi="Times New Roman" w:cs="Times New Roman"/>
          <w:b/>
          <w:sz w:val="26"/>
          <w:szCs w:val="26"/>
        </w:rPr>
        <w:t>и передать ее руководителю ППЭ</w:t>
      </w:r>
      <w:r w:rsidR="003373E7" w:rsidRPr="004F4494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C44687" w:rsidRDefault="00C44687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4687" w:rsidRDefault="00C44687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4687" w:rsidRDefault="006470B6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470B6">
        <w:rPr>
          <w:rFonts w:ascii="Times New Roman" w:eastAsia="Calibri" w:hAnsi="Times New Roman" w:cs="Times New Roman"/>
          <w:b/>
          <w:sz w:val="26"/>
          <w:szCs w:val="26"/>
        </w:rPr>
        <w:t xml:space="preserve">Осуществление общественного наблюдения с присутствием в местах проведения ГИА в условиях риска распространения новой </w:t>
      </w:r>
      <w:proofErr w:type="spellStart"/>
      <w:r w:rsidRPr="006470B6">
        <w:rPr>
          <w:rFonts w:ascii="Times New Roman" w:eastAsia="Calibri" w:hAnsi="Times New Roman" w:cs="Times New Roman"/>
          <w:b/>
          <w:sz w:val="26"/>
          <w:szCs w:val="26"/>
        </w:rPr>
        <w:t>коронавирусной</w:t>
      </w:r>
      <w:proofErr w:type="spellEnd"/>
      <w:r w:rsidRPr="006470B6">
        <w:rPr>
          <w:rFonts w:ascii="Times New Roman" w:eastAsia="Calibri" w:hAnsi="Times New Roman" w:cs="Times New Roman"/>
          <w:b/>
          <w:sz w:val="26"/>
          <w:szCs w:val="26"/>
        </w:rPr>
        <w:t xml:space="preserve"> инфекции (</w:t>
      </w:r>
      <w:r w:rsidRPr="006470B6">
        <w:rPr>
          <w:rFonts w:ascii="Times New Roman" w:eastAsia="Calibri" w:hAnsi="Times New Roman" w:cs="Times New Roman"/>
          <w:b/>
          <w:sz w:val="26"/>
          <w:szCs w:val="26"/>
          <w:lang w:val="en-US"/>
        </w:rPr>
        <w:t>COVID</w:t>
      </w:r>
      <w:r w:rsidRPr="006470B6">
        <w:rPr>
          <w:rFonts w:ascii="Times New Roman" w:eastAsia="Calibri" w:hAnsi="Times New Roman" w:cs="Times New Roman"/>
          <w:b/>
          <w:sz w:val="26"/>
          <w:szCs w:val="26"/>
        </w:rPr>
        <w:t>-19)</w:t>
      </w:r>
    </w:p>
    <w:p w:rsidR="006470B6" w:rsidRDefault="006470B6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0B6" w:rsidRDefault="006470B6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входе в ППЭ общественные наблюдатели должны пройти термометрию. При наличии повышенной температуры и (или) признаков респираторных заболеваний (повышенная температура, кашель, насморк) общественные наблюдатели в помещение </w:t>
      </w:r>
      <w:r w:rsidRPr="006470B6">
        <w:rPr>
          <w:rFonts w:ascii="Times New Roman" w:eastAsia="Calibri" w:hAnsi="Times New Roman" w:cs="Times New Roman"/>
          <w:b/>
          <w:sz w:val="26"/>
          <w:szCs w:val="26"/>
        </w:rPr>
        <w:t>не допускаются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70B6" w:rsidRDefault="006470B6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протяжении всего времени нахождения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ППэ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общественные наблюдатели должны использовать средства индивидуальной защиты (медицинские маски, одноразовые перчатки).</w:t>
      </w:r>
    </w:p>
    <w:p w:rsidR="006470B6" w:rsidRDefault="006470B6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Общественным наблюдателям рекомендуется присутствовать преимущественно на входе в ППЭ, в коридорах ППЭ, в Штабе ППЭ.</w:t>
      </w:r>
    </w:p>
    <w:p w:rsidR="006470B6" w:rsidRDefault="006470B6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Наблюдать за проведением экзамена в аудитории необходимо удаленно из Штаба ППЭ. В случае выявления нарушения Порядка проведения экзамена незамедлительно сообщать об этом члену ГЭК.</w:t>
      </w:r>
    </w:p>
    <w:p w:rsidR="006470B6" w:rsidRPr="006470B6" w:rsidRDefault="006470B6" w:rsidP="00F16D2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470B6" w:rsidRPr="006470B6" w:rsidSect="00B32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E6" w:rsidRDefault="009627E6" w:rsidP="003373E7">
      <w:pPr>
        <w:spacing w:after="0" w:line="240" w:lineRule="auto"/>
      </w:pPr>
      <w:r>
        <w:separator/>
      </w:r>
    </w:p>
  </w:endnote>
  <w:endnote w:type="continuationSeparator" w:id="0">
    <w:p w:rsidR="009627E6" w:rsidRDefault="009627E6" w:rsidP="0033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A" w:rsidRDefault="00B324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A" w:rsidRDefault="00B324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A" w:rsidRDefault="00B324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E6" w:rsidRDefault="009627E6" w:rsidP="003373E7">
      <w:pPr>
        <w:spacing w:after="0" w:line="240" w:lineRule="auto"/>
      </w:pPr>
      <w:r>
        <w:separator/>
      </w:r>
    </w:p>
  </w:footnote>
  <w:footnote w:type="continuationSeparator" w:id="0">
    <w:p w:rsidR="009627E6" w:rsidRDefault="009627E6" w:rsidP="003373E7">
      <w:pPr>
        <w:spacing w:after="0" w:line="240" w:lineRule="auto"/>
      </w:pPr>
      <w:r>
        <w:continuationSeparator/>
      </w:r>
    </w:p>
  </w:footnote>
  <w:footnote w:id="1">
    <w:p w:rsidR="002C6980" w:rsidRPr="00987251" w:rsidRDefault="002C6980" w:rsidP="002C6980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2C6980" w:rsidRDefault="002C6980" w:rsidP="002C6980">
      <w:pPr>
        <w:pStyle w:val="af4"/>
      </w:pPr>
    </w:p>
  </w:footnote>
  <w:footnote w:id="2">
    <w:p w:rsidR="003373E7" w:rsidRDefault="003373E7" w:rsidP="003373E7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>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  <w:p w:rsidR="003373E7" w:rsidRPr="00C91F05" w:rsidRDefault="003373E7" w:rsidP="003373E7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t>3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3">
    <w:p w:rsidR="003373E7" w:rsidRDefault="003373E7" w:rsidP="003373E7">
      <w:pPr>
        <w:pStyle w:val="af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A" w:rsidRDefault="00B324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054797"/>
      <w:docPartObj>
        <w:docPartGallery w:val="Page Numbers (Top of Page)"/>
        <w:docPartUnique/>
      </w:docPartObj>
    </w:sdtPr>
    <w:sdtEndPr/>
    <w:sdtContent>
      <w:p w:rsidR="00B3246A" w:rsidRDefault="00B324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515">
          <w:rPr>
            <w:noProof/>
          </w:rPr>
          <w:t>2</w:t>
        </w:r>
        <w:r>
          <w:fldChar w:fldCharType="end"/>
        </w:r>
      </w:p>
    </w:sdtContent>
  </w:sdt>
  <w:p w:rsidR="00B3246A" w:rsidRDefault="00B324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A" w:rsidRDefault="00B324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BF5AA2"/>
    <w:multiLevelType w:val="hybridMultilevel"/>
    <w:tmpl w:val="7774FE6C"/>
    <w:lvl w:ilvl="0" w:tplc="F79A6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63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29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CF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29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D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D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EC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3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640CC"/>
    <w:multiLevelType w:val="hybridMultilevel"/>
    <w:tmpl w:val="19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B98"/>
    <w:multiLevelType w:val="hybridMultilevel"/>
    <w:tmpl w:val="FEBE74C6"/>
    <w:lvl w:ilvl="0" w:tplc="3D60E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7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E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4C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6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6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0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ED0F4B"/>
    <w:multiLevelType w:val="hybridMultilevel"/>
    <w:tmpl w:val="ED6278AE"/>
    <w:lvl w:ilvl="0" w:tplc="3D6A6DD2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271E7386"/>
    <w:multiLevelType w:val="hybridMultilevel"/>
    <w:tmpl w:val="7F2074CE"/>
    <w:lvl w:ilvl="0" w:tplc="85F0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4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8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4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1A71906"/>
    <w:multiLevelType w:val="hybridMultilevel"/>
    <w:tmpl w:val="870074A4"/>
    <w:lvl w:ilvl="0" w:tplc="1F10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2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4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2C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2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8E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E8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CC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2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AE034C"/>
    <w:multiLevelType w:val="hybridMultilevel"/>
    <w:tmpl w:val="68CA84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4D5030EC"/>
    <w:multiLevelType w:val="hybridMultilevel"/>
    <w:tmpl w:val="190C457E"/>
    <w:lvl w:ilvl="0" w:tplc="71761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4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E6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8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48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28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0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7C0374C"/>
    <w:multiLevelType w:val="hybridMultilevel"/>
    <w:tmpl w:val="561E49BC"/>
    <w:lvl w:ilvl="0" w:tplc="455E8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6A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8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22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9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4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89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1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6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20"/>
  </w:num>
  <w:num w:numId="14">
    <w:abstractNumId w:val="13"/>
  </w:num>
  <w:num w:numId="15">
    <w:abstractNumId w:val="1"/>
  </w:num>
  <w:num w:numId="16">
    <w:abstractNumId w:val="17"/>
  </w:num>
  <w:num w:numId="17">
    <w:abstractNumId w:val="15"/>
  </w:num>
  <w:num w:numId="18">
    <w:abstractNumId w:val="7"/>
  </w:num>
  <w:num w:numId="19">
    <w:abstractNumId w:val="12"/>
  </w:num>
  <w:num w:numId="20">
    <w:abstractNumId w:val="3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7"/>
    <w:rsid w:val="00005E00"/>
    <w:rsid w:val="00027582"/>
    <w:rsid w:val="00095706"/>
    <w:rsid w:val="000B0B6C"/>
    <w:rsid w:val="000B358D"/>
    <w:rsid w:val="000B6AED"/>
    <w:rsid w:val="000F5EF0"/>
    <w:rsid w:val="00113B60"/>
    <w:rsid w:val="0012796E"/>
    <w:rsid w:val="00144558"/>
    <w:rsid w:val="001A2585"/>
    <w:rsid w:val="001E2E4A"/>
    <w:rsid w:val="001F134D"/>
    <w:rsid w:val="00224BC8"/>
    <w:rsid w:val="00226CC5"/>
    <w:rsid w:val="002311BB"/>
    <w:rsid w:val="00250337"/>
    <w:rsid w:val="00295993"/>
    <w:rsid w:val="002C6980"/>
    <w:rsid w:val="003373E7"/>
    <w:rsid w:val="003806B8"/>
    <w:rsid w:val="003C2529"/>
    <w:rsid w:val="004A7868"/>
    <w:rsid w:val="004B08CD"/>
    <w:rsid w:val="004C5D95"/>
    <w:rsid w:val="004D2637"/>
    <w:rsid w:val="004F4494"/>
    <w:rsid w:val="00507BF0"/>
    <w:rsid w:val="00512907"/>
    <w:rsid w:val="0057279F"/>
    <w:rsid w:val="005C11B1"/>
    <w:rsid w:val="005D6A7D"/>
    <w:rsid w:val="005E0B01"/>
    <w:rsid w:val="00615B35"/>
    <w:rsid w:val="00633A04"/>
    <w:rsid w:val="006470B6"/>
    <w:rsid w:val="00654407"/>
    <w:rsid w:val="0069467F"/>
    <w:rsid w:val="006B15B4"/>
    <w:rsid w:val="007005B4"/>
    <w:rsid w:val="00711D13"/>
    <w:rsid w:val="00760401"/>
    <w:rsid w:val="00762C03"/>
    <w:rsid w:val="007D7914"/>
    <w:rsid w:val="00820781"/>
    <w:rsid w:val="0082302C"/>
    <w:rsid w:val="008505A8"/>
    <w:rsid w:val="00891D12"/>
    <w:rsid w:val="00951FD9"/>
    <w:rsid w:val="00952F02"/>
    <w:rsid w:val="009627E6"/>
    <w:rsid w:val="009640B8"/>
    <w:rsid w:val="009B5AFC"/>
    <w:rsid w:val="009C5714"/>
    <w:rsid w:val="009C64F5"/>
    <w:rsid w:val="00A178AE"/>
    <w:rsid w:val="00AC72E9"/>
    <w:rsid w:val="00AD7515"/>
    <w:rsid w:val="00B06FEA"/>
    <w:rsid w:val="00B25063"/>
    <w:rsid w:val="00B3246A"/>
    <w:rsid w:val="00B676CE"/>
    <w:rsid w:val="00B67DBF"/>
    <w:rsid w:val="00B75ACC"/>
    <w:rsid w:val="00B94C8D"/>
    <w:rsid w:val="00BB123B"/>
    <w:rsid w:val="00BC4EC4"/>
    <w:rsid w:val="00BC5EC6"/>
    <w:rsid w:val="00BE36C4"/>
    <w:rsid w:val="00BF712C"/>
    <w:rsid w:val="00C01545"/>
    <w:rsid w:val="00C111E9"/>
    <w:rsid w:val="00C11975"/>
    <w:rsid w:val="00C44687"/>
    <w:rsid w:val="00C6498D"/>
    <w:rsid w:val="00C6657C"/>
    <w:rsid w:val="00C7058D"/>
    <w:rsid w:val="00C73B18"/>
    <w:rsid w:val="00CA5E45"/>
    <w:rsid w:val="00CD5A9E"/>
    <w:rsid w:val="00D57FAD"/>
    <w:rsid w:val="00DE503A"/>
    <w:rsid w:val="00DE72E4"/>
    <w:rsid w:val="00E624FE"/>
    <w:rsid w:val="00E8188B"/>
    <w:rsid w:val="00E81CF8"/>
    <w:rsid w:val="00F16D23"/>
    <w:rsid w:val="00F41F63"/>
    <w:rsid w:val="00F64BE7"/>
    <w:rsid w:val="00F94BE4"/>
    <w:rsid w:val="00FB2DC2"/>
    <w:rsid w:val="00FE0B35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040C"/>
  <w15:docId w15:val="{F8990005-EE10-498F-B51A-9103B5F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E7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E81CF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7D7914"/>
    <w:pPr>
      <w:keepNext/>
      <w:keepLine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F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914"/>
    <w:rPr>
      <w:rFonts w:ascii="Times New Roman" w:eastAsia="Calibri" w:hAnsi="Times New Roman" w:cs="Times New Roman"/>
      <w:b/>
      <w:bCs/>
      <w:sz w:val="28"/>
      <w:szCs w:val="26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3373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373E7"/>
  </w:style>
  <w:style w:type="table" w:styleId="a3">
    <w:name w:val="Table Grid"/>
    <w:basedOn w:val="a1"/>
    <w:uiPriority w:val="99"/>
    <w:rsid w:val="0033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3E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3373E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373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73E7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373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373E7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373E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3E7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3373E7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3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3373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373E7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373E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73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73E7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3373E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3373E7"/>
    <w:pPr>
      <w:spacing w:before="480"/>
      <w:outlineLvl w:val="9"/>
    </w:pPr>
    <w:rPr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3373E7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3373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3373E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3373E7"/>
    <w:rPr>
      <w:rFonts w:cs="Times New Roman"/>
      <w:vertAlign w:val="superscript"/>
    </w:rPr>
  </w:style>
  <w:style w:type="character" w:customStyle="1" w:styleId="210">
    <w:name w:val="Заголовок 2 Знак1"/>
    <w:basedOn w:val="a0"/>
    <w:uiPriority w:val="9"/>
    <w:semiHidden/>
    <w:rsid w:val="003373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3373E7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37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3373E7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3373E7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extended-textfull">
    <w:name w:val="extended-text__full"/>
    <w:basedOn w:val="a0"/>
    <w:rsid w:val="000F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4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6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9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3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8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4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4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22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4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9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6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6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8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5FBE-3BC1-4CFF-A2E2-C53D4F62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 Татьяна Александровна</dc:creator>
  <cp:keywords/>
  <dc:description/>
  <cp:lastModifiedBy>Радченко Ирина Николаевна</cp:lastModifiedBy>
  <cp:revision>45</cp:revision>
  <cp:lastPrinted>2021-05-04T04:59:00Z</cp:lastPrinted>
  <dcterms:created xsi:type="dcterms:W3CDTF">2017-03-29T23:08:00Z</dcterms:created>
  <dcterms:modified xsi:type="dcterms:W3CDTF">2021-05-04T05:58:00Z</dcterms:modified>
</cp:coreProperties>
</file>